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lang w:val="en-US" w:eastAsia="zh-CN"/>
        </w:rPr>
        <w:t>2021年</w:t>
      </w:r>
      <w:r>
        <w:rPr>
          <w:rFonts w:hint="eastAsia" w:asciiTheme="majorEastAsia" w:hAnsiTheme="majorEastAsia" w:eastAsiaTheme="majorEastAsia"/>
          <w:b/>
          <w:sz w:val="44"/>
          <w:szCs w:val="44"/>
          <w:lang w:eastAsia="zh-CN"/>
        </w:rPr>
        <w:t>明山区</w:t>
      </w:r>
      <w:r>
        <w:rPr>
          <w:rFonts w:hint="eastAsia" w:asciiTheme="majorEastAsia" w:hAnsiTheme="majorEastAsia" w:eastAsiaTheme="majorEastAsia"/>
          <w:b/>
          <w:sz w:val="44"/>
          <w:szCs w:val="44"/>
        </w:rPr>
        <w:t>乡村振兴</w:t>
      </w:r>
      <w:r>
        <w:rPr>
          <w:rFonts w:hint="eastAsia" w:asciiTheme="majorEastAsia" w:hAnsiTheme="majorEastAsia" w:eastAsiaTheme="majorEastAsia"/>
          <w:b/>
          <w:sz w:val="44"/>
          <w:szCs w:val="44"/>
          <w:lang w:eastAsia="zh-CN"/>
        </w:rPr>
        <w:t>项目库公告</w:t>
      </w:r>
    </w:p>
    <w:p>
      <w:pPr>
        <w:jc w:val="center"/>
        <w:rPr>
          <w:rFonts w:hint="eastAsia" w:asciiTheme="majorEastAsia" w:hAnsiTheme="majorEastAsia" w:eastAsiaTheme="majorEastAsia"/>
          <w:b/>
          <w:sz w:val="44"/>
          <w:szCs w:val="44"/>
        </w:rPr>
      </w:pPr>
    </w:p>
    <w:p>
      <w:pPr>
        <w:ind w:firstLine="640" w:firstLineChars="200"/>
        <w:jc w:val="left"/>
        <w:rPr>
          <w:rFonts w:hint="eastAsia" w:ascii="仿宋_GB2312" w:eastAsia="仿宋_GB2312" w:hAnsiTheme="majorEastAsia"/>
          <w:sz w:val="32"/>
          <w:szCs w:val="32"/>
        </w:rPr>
      </w:pPr>
      <w:r>
        <w:rPr>
          <w:rFonts w:hint="eastAsia" w:ascii="仿宋_GB2312" w:eastAsia="仿宋_GB2312" w:hAnsiTheme="majorEastAsia"/>
          <w:sz w:val="32"/>
          <w:szCs w:val="32"/>
        </w:rPr>
        <w:t>为全面贯彻党的十九大精神，深入实施乡村振兴战略，通过统筹安排专项资金扶持乡村发展，全力推动乡村产业振兴、人才振兴、文化振兴、生态振兴、组织振兴。现将</w:t>
      </w:r>
      <w:r>
        <w:rPr>
          <w:rFonts w:hint="eastAsia" w:ascii="仿宋_GB2312" w:eastAsia="仿宋_GB2312" w:hAnsiTheme="majorEastAsia"/>
          <w:sz w:val="32"/>
          <w:szCs w:val="32"/>
          <w:lang w:eastAsia="zh-CN"/>
        </w:rPr>
        <w:t>明山区</w:t>
      </w:r>
      <w:r>
        <w:rPr>
          <w:rFonts w:hint="eastAsia" w:ascii="仿宋_GB2312" w:eastAsia="仿宋_GB2312" w:hAnsiTheme="majorEastAsia"/>
          <w:sz w:val="32"/>
          <w:szCs w:val="32"/>
        </w:rPr>
        <w:t>乡村振兴</w:t>
      </w:r>
      <w:r>
        <w:rPr>
          <w:rFonts w:hint="eastAsia" w:ascii="仿宋_GB2312" w:eastAsia="仿宋_GB2312" w:hAnsiTheme="majorEastAsia"/>
          <w:sz w:val="32"/>
          <w:szCs w:val="32"/>
          <w:lang w:eastAsia="zh-CN"/>
        </w:rPr>
        <w:t>项目安排</w:t>
      </w:r>
      <w:r>
        <w:rPr>
          <w:rFonts w:hint="eastAsia" w:ascii="仿宋_GB2312" w:eastAsia="仿宋_GB2312" w:hAnsiTheme="majorEastAsia"/>
          <w:sz w:val="32"/>
          <w:szCs w:val="32"/>
        </w:rPr>
        <w:t>如下：</w:t>
      </w:r>
    </w:p>
    <w:p>
      <w:pPr>
        <w:widowControl/>
        <w:ind w:firstLine="640" w:firstLineChars="200"/>
        <w:rPr>
          <w:rFonts w:ascii="宋体" w:hAnsi="宋体" w:eastAsia="宋体" w:cs="Arial"/>
          <w:b/>
          <w:bCs/>
          <w:color w:val="333333"/>
          <w:kern w:val="0"/>
          <w:sz w:val="32"/>
          <w:szCs w:val="32"/>
        </w:rPr>
      </w:pPr>
      <w:r>
        <w:rPr>
          <w:rFonts w:hint="eastAsia" w:ascii="黑体" w:hAnsi="黑体" w:eastAsia="黑体"/>
          <w:sz w:val="32"/>
          <w:szCs w:val="32"/>
        </w:rPr>
        <w:t>一、资金来源及规模</w:t>
      </w:r>
    </w:p>
    <w:p>
      <w:pPr>
        <w:ind w:firstLine="640" w:firstLineChars="200"/>
        <w:jc w:val="left"/>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rPr>
        <w:t>2021年</w:t>
      </w:r>
      <w:r>
        <w:rPr>
          <w:rFonts w:hint="eastAsia" w:ascii="仿宋_GB2312" w:eastAsia="仿宋_GB2312" w:hAnsiTheme="majorEastAsia"/>
          <w:sz w:val="32"/>
          <w:szCs w:val="32"/>
          <w:lang w:eastAsia="zh-CN"/>
        </w:rPr>
        <w:t>明山区</w:t>
      </w:r>
      <w:r>
        <w:rPr>
          <w:rFonts w:hint="eastAsia" w:ascii="仿宋_GB2312" w:eastAsia="仿宋_GB2312" w:hAnsiTheme="majorEastAsia"/>
          <w:sz w:val="32"/>
          <w:szCs w:val="32"/>
        </w:rPr>
        <w:t>共</w:t>
      </w:r>
      <w:r>
        <w:rPr>
          <w:rFonts w:hint="eastAsia" w:ascii="仿宋_GB2312" w:eastAsia="仿宋_GB2312" w:hAnsiTheme="majorEastAsia"/>
          <w:sz w:val="32"/>
          <w:szCs w:val="32"/>
          <w:lang w:eastAsia="zh-CN"/>
        </w:rPr>
        <w:t>有</w:t>
      </w:r>
      <w:r>
        <w:rPr>
          <w:rFonts w:hint="eastAsia" w:ascii="仿宋_GB2312" w:eastAsia="仿宋_GB2312" w:hAnsiTheme="majorEastAsia"/>
          <w:sz w:val="32"/>
          <w:szCs w:val="32"/>
          <w:lang w:val="en-US" w:eastAsia="zh-CN"/>
        </w:rPr>
        <w:t>各级财政拨付衔接推进乡村振兴补助资金72万元</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分别为：</w:t>
      </w:r>
      <w:r>
        <w:rPr>
          <w:rFonts w:hint="eastAsia" w:ascii="仿宋_GB2312" w:eastAsia="仿宋_GB2312" w:hAnsiTheme="majorEastAsia"/>
          <w:sz w:val="32"/>
          <w:szCs w:val="32"/>
        </w:rPr>
        <w:t>中央财政下达</w:t>
      </w:r>
      <w:r>
        <w:rPr>
          <w:rFonts w:hint="eastAsia" w:ascii="仿宋_GB2312" w:eastAsia="仿宋_GB2312" w:hAnsiTheme="majorEastAsia"/>
          <w:sz w:val="32"/>
          <w:szCs w:val="32"/>
          <w:lang w:val="en-US" w:eastAsia="zh-CN"/>
        </w:rPr>
        <w:t>20</w:t>
      </w:r>
      <w:r>
        <w:rPr>
          <w:rFonts w:hint="eastAsia" w:ascii="仿宋_GB2312" w:eastAsia="仿宋_GB2312" w:hAnsiTheme="majorEastAsia"/>
          <w:sz w:val="32"/>
          <w:szCs w:val="32"/>
        </w:rPr>
        <w:t>万元，省财政下达</w:t>
      </w:r>
      <w:r>
        <w:rPr>
          <w:rFonts w:hint="eastAsia" w:ascii="仿宋_GB2312" w:eastAsia="仿宋_GB2312" w:hAnsiTheme="majorEastAsia"/>
          <w:sz w:val="32"/>
          <w:szCs w:val="32"/>
          <w:lang w:val="en-US" w:eastAsia="zh-CN"/>
        </w:rPr>
        <w:t>32</w:t>
      </w:r>
      <w:r>
        <w:rPr>
          <w:rFonts w:hint="eastAsia" w:ascii="仿宋_GB2312" w:eastAsia="仿宋_GB2312" w:hAnsiTheme="majorEastAsia"/>
          <w:sz w:val="32"/>
          <w:szCs w:val="32"/>
        </w:rPr>
        <w:t>万元。</w:t>
      </w:r>
      <w:r>
        <w:rPr>
          <w:rFonts w:hint="eastAsia" w:ascii="仿宋_GB2312" w:eastAsia="仿宋_GB2312" w:hAnsiTheme="majorEastAsia"/>
          <w:sz w:val="32"/>
          <w:szCs w:val="32"/>
          <w:lang w:eastAsia="zh-CN"/>
        </w:rPr>
        <w:t>按照省、市文件要求，区本级配套衔接推进乡村振兴补助资金</w:t>
      </w:r>
      <w:r>
        <w:rPr>
          <w:rFonts w:hint="eastAsia" w:ascii="仿宋_GB2312" w:eastAsia="仿宋_GB2312" w:hAnsiTheme="majorEastAsia"/>
          <w:sz w:val="32"/>
          <w:szCs w:val="32"/>
          <w:lang w:val="en-US" w:eastAsia="zh-CN"/>
        </w:rPr>
        <w:t>20万元。</w:t>
      </w:r>
    </w:p>
    <w:p>
      <w:pPr>
        <w:widowControl/>
        <w:ind w:firstLine="640" w:firstLineChars="200"/>
        <w:rPr>
          <w:rFonts w:hint="eastAsia" w:ascii="黑体" w:hAnsi="黑体" w:eastAsia="黑体"/>
          <w:sz w:val="32"/>
          <w:szCs w:val="32"/>
        </w:rPr>
      </w:pPr>
      <w:r>
        <w:rPr>
          <w:rFonts w:hint="eastAsia" w:ascii="黑体" w:hAnsi="黑体" w:eastAsia="黑体"/>
          <w:sz w:val="32"/>
          <w:szCs w:val="32"/>
        </w:rPr>
        <w:t>二、资金使用计划</w:t>
      </w:r>
    </w:p>
    <w:p>
      <w:pPr>
        <w:widowControl/>
        <w:ind w:firstLine="643" w:firstLineChars="200"/>
        <w:rPr>
          <w:rFonts w:hint="eastAsia" w:ascii="仿宋_GB2312" w:eastAsia="仿宋_GB2312" w:hAnsiTheme="majorEastAsia"/>
          <w:sz w:val="32"/>
          <w:szCs w:val="32"/>
        </w:rPr>
      </w:pPr>
      <w:r>
        <w:rPr>
          <w:rFonts w:hint="eastAsia" w:ascii="仿宋_GB2312" w:eastAsia="仿宋_GB2312" w:hAnsiTheme="majorEastAsia"/>
          <w:b/>
          <w:bCs/>
          <w:sz w:val="32"/>
          <w:szCs w:val="32"/>
        </w:rPr>
        <w:t>中央下拨</w:t>
      </w:r>
      <w:r>
        <w:rPr>
          <w:rFonts w:hint="eastAsia" w:ascii="仿宋_GB2312" w:eastAsia="仿宋_GB2312" w:hAnsiTheme="majorEastAsia"/>
          <w:b/>
          <w:bCs/>
          <w:sz w:val="32"/>
          <w:szCs w:val="32"/>
          <w:lang w:val="en-US" w:eastAsia="zh-CN"/>
        </w:rPr>
        <w:t>20</w:t>
      </w:r>
      <w:r>
        <w:rPr>
          <w:rFonts w:hint="eastAsia" w:ascii="仿宋_GB2312" w:eastAsia="仿宋_GB2312" w:hAnsiTheme="majorEastAsia"/>
          <w:b/>
          <w:bCs/>
          <w:sz w:val="32"/>
          <w:szCs w:val="32"/>
        </w:rPr>
        <w:t>万元分配方案</w:t>
      </w:r>
    </w:p>
    <w:p>
      <w:pPr>
        <w:ind w:firstLine="640" w:firstLineChars="200"/>
        <w:jc w:val="left"/>
        <w:rPr>
          <w:rFonts w:hint="default" w:ascii="仿宋_GB2312" w:eastAsia="仿宋_GB2312" w:hAnsiTheme="majorEastAsia"/>
          <w:sz w:val="32"/>
          <w:szCs w:val="32"/>
          <w:lang w:val="en-US" w:eastAsia="zh-CN"/>
        </w:rPr>
      </w:pPr>
      <w:r>
        <w:rPr>
          <w:rFonts w:hint="eastAsia" w:ascii="仿宋_GB2312" w:eastAsia="仿宋_GB2312" w:hAnsiTheme="majorEastAsia"/>
          <w:sz w:val="32"/>
          <w:szCs w:val="32"/>
        </w:rPr>
        <w:t>我区现有脱贫户</w:t>
      </w:r>
      <w:r>
        <w:rPr>
          <w:rFonts w:hint="eastAsia" w:ascii="仿宋_GB2312" w:eastAsia="仿宋_GB2312" w:hAnsiTheme="majorEastAsia"/>
          <w:sz w:val="32"/>
          <w:szCs w:val="32"/>
          <w:lang w:val="en-US" w:eastAsia="zh-CN"/>
        </w:rPr>
        <w:t>105</w:t>
      </w:r>
      <w:r>
        <w:rPr>
          <w:rFonts w:hint="eastAsia" w:ascii="仿宋_GB2312" w:eastAsia="仿宋_GB2312" w:hAnsiTheme="majorEastAsia"/>
          <w:sz w:val="32"/>
          <w:szCs w:val="32"/>
        </w:rPr>
        <w:t>户</w:t>
      </w:r>
      <w:r>
        <w:rPr>
          <w:rFonts w:hint="eastAsia" w:ascii="仿宋_GB2312" w:eastAsia="仿宋_GB2312" w:hAnsiTheme="majorEastAsia"/>
          <w:sz w:val="32"/>
          <w:szCs w:val="32"/>
          <w:lang w:val="en-US" w:eastAsia="zh-CN"/>
        </w:rPr>
        <w:t>192</w:t>
      </w:r>
      <w:r>
        <w:rPr>
          <w:rFonts w:hint="eastAsia" w:ascii="仿宋_GB2312" w:eastAsia="仿宋_GB2312" w:hAnsiTheme="majorEastAsia"/>
          <w:sz w:val="32"/>
          <w:szCs w:val="32"/>
        </w:rPr>
        <w:t>人。其中，</w:t>
      </w:r>
      <w:r>
        <w:rPr>
          <w:rFonts w:hint="eastAsia" w:ascii="仿宋_GB2312" w:eastAsia="仿宋_GB2312" w:hAnsiTheme="majorEastAsia"/>
          <w:sz w:val="32"/>
          <w:szCs w:val="32"/>
          <w:lang w:eastAsia="zh-CN"/>
        </w:rPr>
        <w:t>其中卧龙街道办事处</w:t>
      </w:r>
      <w:r>
        <w:rPr>
          <w:rFonts w:hint="eastAsia" w:ascii="仿宋_GB2312" w:eastAsia="仿宋_GB2312" w:hAnsiTheme="majorEastAsia"/>
          <w:sz w:val="32"/>
          <w:szCs w:val="32"/>
          <w:lang w:val="en-US" w:eastAsia="zh-CN"/>
        </w:rPr>
        <w:t>62户116人</w:t>
      </w:r>
      <w:r>
        <w:rPr>
          <w:rFonts w:hint="eastAsia" w:ascii="仿宋_GB2312" w:eastAsia="仿宋_GB2312" w:hAnsiTheme="majorEastAsia"/>
          <w:sz w:val="32"/>
          <w:szCs w:val="32"/>
        </w:rPr>
        <w:t>，拟分配</w:t>
      </w:r>
      <w:r>
        <w:rPr>
          <w:rFonts w:hint="eastAsia" w:ascii="仿宋_GB2312" w:eastAsia="仿宋_GB2312" w:hAnsiTheme="majorEastAsia"/>
          <w:sz w:val="32"/>
          <w:szCs w:val="32"/>
          <w:lang w:eastAsia="zh-CN"/>
        </w:rPr>
        <w:t>资金</w:t>
      </w:r>
      <w:r>
        <w:rPr>
          <w:rFonts w:hint="eastAsia" w:ascii="仿宋_GB2312" w:eastAsia="仿宋_GB2312" w:hAnsiTheme="majorEastAsia"/>
          <w:sz w:val="32"/>
          <w:szCs w:val="32"/>
          <w:lang w:val="en-US" w:eastAsia="zh-CN"/>
        </w:rPr>
        <w:t>12.064</w:t>
      </w:r>
      <w:r>
        <w:rPr>
          <w:rFonts w:hint="eastAsia" w:ascii="仿宋_GB2312" w:eastAsia="仿宋_GB2312" w:hAnsiTheme="majorEastAsia"/>
          <w:sz w:val="32"/>
          <w:szCs w:val="32"/>
        </w:rPr>
        <w:t>万元</w:t>
      </w:r>
      <w:r>
        <w:rPr>
          <w:rFonts w:hint="eastAsia" w:ascii="仿宋_GB2312" w:eastAsia="仿宋_GB2312" w:hAnsiTheme="majorEastAsia"/>
          <w:sz w:val="32"/>
          <w:szCs w:val="32"/>
          <w:lang w:eastAsia="zh-CN"/>
        </w:rPr>
        <w:t>；高台子街道办事处</w:t>
      </w:r>
      <w:r>
        <w:rPr>
          <w:rFonts w:hint="eastAsia" w:ascii="仿宋_GB2312" w:eastAsia="仿宋_GB2312" w:hAnsiTheme="majorEastAsia"/>
          <w:sz w:val="32"/>
          <w:szCs w:val="32"/>
          <w:lang w:val="en-US" w:eastAsia="zh-CN"/>
        </w:rPr>
        <w:t>25户43人，拟分配资金4.472万元</w:t>
      </w:r>
      <w:r>
        <w:rPr>
          <w:rFonts w:hint="eastAsia" w:ascii="仿宋_GB2312" w:eastAsia="仿宋_GB2312" w:hAnsiTheme="majorEastAsia"/>
          <w:sz w:val="32"/>
          <w:szCs w:val="32"/>
          <w:lang w:eastAsia="zh-CN"/>
        </w:rPr>
        <w:t>；牛心台街道办事处</w:t>
      </w:r>
      <w:r>
        <w:rPr>
          <w:rFonts w:hint="eastAsia" w:ascii="仿宋_GB2312" w:eastAsia="仿宋_GB2312" w:hAnsiTheme="majorEastAsia"/>
          <w:sz w:val="32"/>
          <w:szCs w:val="32"/>
          <w:lang w:val="en-US" w:eastAsia="zh-CN"/>
        </w:rPr>
        <w:t>17户31人</w:t>
      </w:r>
      <w:r>
        <w:rPr>
          <w:rFonts w:hint="eastAsia" w:ascii="仿宋_GB2312" w:eastAsia="仿宋_GB2312" w:hAnsiTheme="majorEastAsia"/>
          <w:sz w:val="32"/>
          <w:szCs w:val="32"/>
        </w:rPr>
        <w:t>，拟分配</w:t>
      </w:r>
      <w:r>
        <w:rPr>
          <w:rFonts w:hint="eastAsia" w:ascii="仿宋_GB2312" w:eastAsia="仿宋_GB2312" w:hAnsiTheme="majorEastAsia"/>
          <w:sz w:val="32"/>
          <w:szCs w:val="32"/>
          <w:lang w:eastAsia="zh-CN"/>
        </w:rPr>
        <w:t>资金</w:t>
      </w:r>
      <w:r>
        <w:rPr>
          <w:rFonts w:hint="eastAsia" w:ascii="仿宋_GB2312" w:eastAsia="仿宋_GB2312" w:hAnsiTheme="majorEastAsia"/>
          <w:sz w:val="32"/>
          <w:szCs w:val="32"/>
          <w:lang w:val="en-US" w:eastAsia="zh-CN"/>
        </w:rPr>
        <w:t>3.224</w:t>
      </w:r>
      <w:r>
        <w:rPr>
          <w:rFonts w:hint="eastAsia" w:ascii="仿宋_GB2312" w:eastAsia="仿宋_GB2312" w:hAnsiTheme="majorEastAsia"/>
          <w:sz w:val="32"/>
          <w:szCs w:val="32"/>
        </w:rPr>
        <w:t>万元</w:t>
      </w:r>
      <w:r>
        <w:rPr>
          <w:rFonts w:hint="eastAsia" w:ascii="仿宋_GB2312" w:eastAsia="仿宋_GB2312" w:hAnsiTheme="majorEastAsia"/>
          <w:sz w:val="32"/>
          <w:szCs w:val="32"/>
          <w:lang w:eastAsia="zh-CN"/>
        </w:rPr>
        <w:t>；新明街道办事处</w:t>
      </w:r>
      <w:r>
        <w:rPr>
          <w:rFonts w:hint="eastAsia" w:ascii="仿宋_GB2312" w:eastAsia="仿宋_GB2312" w:hAnsiTheme="majorEastAsia"/>
          <w:sz w:val="32"/>
          <w:szCs w:val="32"/>
          <w:lang w:val="en-US" w:eastAsia="zh-CN"/>
        </w:rPr>
        <w:t>1户2人</w:t>
      </w:r>
      <w:r>
        <w:rPr>
          <w:rFonts w:hint="eastAsia" w:ascii="仿宋_GB2312" w:eastAsia="仿宋_GB2312" w:hAnsiTheme="majorEastAsia"/>
          <w:sz w:val="32"/>
          <w:szCs w:val="32"/>
        </w:rPr>
        <w:t>，拟分配</w:t>
      </w:r>
      <w:r>
        <w:rPr>
          <w:rFonts w:hint="eastAsia" w:ascii="仿宋_GB2312" w:eastAsia="仿宋_GB2312" w:hAnsiTheme="majorEastAsia"/>
          <w:sz w:val="32"/>
          <w:szCs w:val="32"/>
          <w:lang w:eastAsia="zh-CN"/>
        </w:rPr>
        <w:t>资金</w:t>
      </w:r>
      <w:r>
        <w:rPr>
          <w:rFonts w:hint="eastAsia" w:ascii="仿宋_GB2312" w:eastAsia="仿宋_GB2312" w:hAnsiTheme="majorEastAsia"/>
          <w:sz w:val="32"/>
          <w:szCs w:val="32"/>
          <w:lang w:val="en-US" w:eastAsia="zh-CN"/>
        </w:rPr>
        <w:t>0.24</w:t>
      </w:r>
      <w:r>
        <w:rPr>
          <w:rFonts w:hint="eastAsia" w:ascii="仿宋_GB2312" w:eastAsia="仿宋_GB2312" w:hAnsiTheme="majorEastAsia"/>
          <w:sz w:val="32"/>
          <w:szCs w:val="32"/>
        </w:rPr>
        <w:t>万元</w:t>
      </w:r>
      <w:r>
        <w:rPr>
          <w:rFonts w:hint="eastAsia" w:ascii="仿宋_GB2312" w:eastAsia="仿宋_GB2312" w:hAnsiTheme="majorEastAsia"/>
          <w:sz w:val="32"/>
          <w:szCs w:val="32"/>
          <w:lang w:eastAsia="zh-CN"/>
        </w:rPr>
        <w:t>。上述资金主要用于入股企业保本增值进行资产收益分红。</w:t>
      </w:r>
    </w:p>
    <w:p>
      <w:pPr>
        <w:ind w:firstLine="643" w:firstLineChars="200"/>
        <w:jc w:val="left"/>
        <w:rPr>
          <w:rFonts w:hint="eastAsia" w:ascii="仿宋_GB2312" w:eastAsia="仿宋_GB2312" w:hAnsiTheme="majorEastAsia"/>
          <w:b/>
          <w:bCs/>
          <w:sz w:val="32"/>
          <w:szCs w:val="32"/>
        </w:rPr>
      </w:pPr>
      <w:r>
        <w:rPr>
          <w:rFonts w:hint="eastAsia" w:ascii="仿宋_GB2312" w:eastAsia="仿宋_GB2312" w:hAnsiTheme="majorEastAsia"/>
          <w:b/>
          <w:bCs/>
          <w:sz w:val="32"/>
          <w:szCs w:val="32"/>
        </w:rPr>
        <w:t>省级下拨</w:t>
      </w:r>
      <w:r>
        <w:rPr>
          <w:rFonts w:hint="eastAsia" w:ascii="仿宋_GB2312" w:eastAsia="仿宋_GB2312" w:hAnsiTheme="majorEastAsia"/>
          <w:b/>
          <w:bCs/>
          <w:sz w:val="32"/>
          <w:szCs w:val="32"/>
          <w:lang w:val="en-US" w:eastAsia="zh-CN"/>
        </w:rPr>
        <w:t>32</w:t>
      </w:r>
      <w:r>
        <w:rPr>
          <w:rFonts w:hint="eastAsia" w:ascii="仿宋_GB2312" w:eastAsia="仿宋_GB2312" w:hAnsiTheme="majorEastAsia"/>
          <w:b/>
          <w:bCs/>
          <w:sz w:val="32"/>
          <w:szCs w:val="32"/>
        </w:rPr>
        <w:t>万元分配方案</w:t>
      </w:r>
    </w:p>
    <w:p>
      <w:pPr>
        <w:numPr>
          <w:ilvl w:val="0"/>
          <w:numId w:val="1"/>
        </w:numPr>
        <w:ind w:firstLine="640" w:firstLineChars="200"/>
        <w:jc w:val="left"/>
        <w:rPr>
          <w:rFonts w:hint="eastAsia" w:ascii="仿宋_GB2312" w:eastAsia="仿宋_GB2312" w:hAnsiTheme="majorEastAsia"/>
          <w:sz w:val="32"/>
          <w:szCs w:val="32"/>
          <w:lang w:eastAsia="zh-CN"/>
        </w:rPr>
      </w:pPr>
      <w:r>
        <w:rPr>
          <w:rFonts w:hint="eastAsia" w:ascii="仿宋_GB2312" w:eastAsia="仿宋_GB2312" w:hAnsiTheme="majorEastAsia"/>
          <w:sz w:val="32"/>
          <w:szCs w:val="32"/>
        </w:rPr>
        <w:t>根据《关于2021年省财政衔接推进乡村振兴补助资金指标的分配方案》（本扶办发〔2021〕3号）文件，</w:t>
      </w:r>
      <w:r>
        <w:rPr>
          <w:rFonts w:hint="eastAsia" w:ascii="仿宋_GB2312" w:eastAsia="仿宋_GB2312" w:hAnsiTheme="majorEastAsia"/>
          <w:sz w:val="32"/>
          <w:szCs w:val="32"/>
          <w:lang w:eastAsia="zh-CN"/>
        </w:rPr>
        <w:t>拟将省级资金</w:t>
      </w:r>
      <w:r>
        <w:rPr>
          <w:rFonts w:hint="eastAsia" w:ascii="仿宋_GB2312" w:eastAsia="仿宋_GB2312" w:hAnsiTheme="majorEastAsia"/>
          <w:sz w:val="32"/>
          <w:szCs w:val="32"/>
          <w:lang w:val="en-US" w:eastAsia="zh-CN"/>
        </w:rPr>
        <w:t>19.9208万元</w:t>
      </w:r>
      <w:r>
        <w:rPr>
          <w:rFonts w:hint="eastAsia" w:ascii="仿宋_GB2312" w:eastAsia="仿宋_GB2312" w:hAnsiTheme="majorEastAsia"/>
          <w:sz w:val="32"/>
          <w:szCs w:val="32"/>
          <w:lang w:eastAsia="zh-CN"/>
        </w:rPr>
        <w:t>入股企业保本增值进行资产收益分红。其中：卧龙街道办事处</w:t>
      </w:r>
      <w:r>
        <w:rPr>
          <w:rFonts w:hint="eastAsia" w:ascii="仿宋_GB2312" w:eastAsia="仿宋_GB2312" w:hAnsiTheme="majorEastAsia"/>
          <w:sz w:val="32"/>
          <w:szCs w:val="32"/>
          <w:lang w:val="en-US" w:eastAsia="zh-CN"/>
        </w:rPr>
        <w:t>62户116人</w:t>
      </w:r>
      <w:r>
        <w:rPr>
          <w:rFonts w:hint="eastAsia" w:ascii="仿宋_GB2312" w:eastAsia="仿宋_GB2312" w:hAnsiTheme="majorEastAsia"/>
          <w:sz w:val="32"/>
          <w:szCs w:val="32"/>
        </w:rPr>
        <w:t>，拟分配</w:t>
      </w:r>
      <w:r>
        <w:rPr>
          <w:rFonts w:hint="eastAsia" w:ascii="仿宋_GB2312" w:eastAsia="仿宋_GB2312" w:hAnsiTheme="majorEastAsia"/>
          <w:sz w:val="32"/>
          <w:szCs w:val="32"/>
          <w:lang w:eastAsia="zh-CN"/>
        </w:rPr>
        <w:t>资金</w:t>
      </w:r>
      <w:r>
        <w:rPr>
          <w:rFonts w:hint="eastAsia" w:ascii="仿宋_GB2312" w:eastAsia="仿宋_GB2312" w:hAnsiTheme="majorEastAsia"/>
          <w:sz w:val="32"/>
          <w:szCs w:val="32"/>
          <w:lang w:val="en-US" w:eastAsia="zh-CN"/>
        </w:rPr>
        <w:t>12.006</w:t>
      </w:r>
      <w:r>
        <w:rPr>
          <w:rFonts w:hint="eastAsia" w:ascii="仿宋_GB2312" w:eastAsia="仿宋_GB2312" w:hAnsiTheme="majorEastAsia"/>
          <w:sz w:val="32"/>
          <w:szCs w:val="32"/>
        </w:rPr>
        <w:t>万元</w:t>
      </w:r>
      <w:r>
        <w:rPr>
          <w:rFonts w:hint="eastAsia" w:ascii="仿宋_GB2312" w:eastAsia="仿宋_GB2312" w:hAnsiTheme="majorEastAsia"/>
          <w:sz w:val="32"/>
          <w:szCs w:val="32"/>
          <w:lang w:eastAsia="zh-CN"/>
        </w:rPr>
        <w:t>；高台子街道办事处</w:t>
      </w:r>
      <w:r>
        <w:rPr>
          <w:rFonts w:hint="eastAsia" w:ascii="仿宋_GB2312" w:eastAsia="仿宋_GB2312" w:hAnsiTheme="majorEastAsia"/>
          <w:sz w:val="32"/>
          <w:szCs w:val="32"/>
          <w:lang w:val="en-US" w:eastAsia="zh-CN"/>
        </w:rPr>
        <w:t>25户43人，拟分配资金4.4505万元</w:t>
      </w:r>
      <w:r>
        <w:rPr>
          <w:rFonts w:hint="eastAsia" w:ascii="仿宋_GB2312" w:eastAsia="仿宋_GB2312" w:hAnsiTheme="majorEastAsia"/>
          <w:sz w:val="32"/>
          <w:szCs w:val="32"/>
          <w:lang w:eastAsia="zh-CN"/>
        </w:rPr>
        <w:t>；牛心台街道办事处</w:t>
      </w:r>
      <w:r>
        <w:rPr>
          <w:rFonts w:hint="eastAsia" w:ascii="仿宋_GB2312" w:eastAsia="仿宋_GB2312" w:hAnsiTheme="majorEastAsia"/>
          <w:sz w:val="32"/>
          <w:szCs w:val="32"/>
          <w:lang w:val="en-US" w:eastAsia="zh-CN"/>
        </w:rPr>
        <w:t>17户31人</w:t>
      </w:r>
      <w:r>
        <w:rPr>
          <w:rFonts w:hint="eastAsia" w:ascii="仿宋_GB2312" w:eastAsia="仿宋_GB2312" w:hAnsiTheme="majorEastAsia"/>
          <w:sz w:val="32"/>
          <w:szCs w:val="32"/>
        </w:rPr>
        <w:t>，拟分配</w:t>
      </w:r>
      <w:r>
        <w:rPr>
          <w:rFonts w:hint="eastAsia" w:ascii="仿宋_GB2312" w:eastAsia="仿宋_GB2312" w:hAnsiTheme="majorEastAsia"/>
          <w:sz w:val="32"/>
          <w:szCs w:val="32"/>
          <w:lang w:eastAsia="zh-CN"/>
        </w:rPr>
        <w:t>资金</w:t>
      </w:r>
      <w:r>
        <w:rPr>
          <w:rFonts w:hint="eastAsia" w:ascii="仿宋_GB2312" w:eastAsia="仿宋_GB2312" w:hAnsiTheme="majorEastAsia"/>
          <w:sz w:val="32"/>
          <w:szCs w:val="32"/>
          <w:lang w:val="en-US" w:eastAsia="zh-CN"/>
        </w:rPr>
        <w:t>3.2085</w:t>
      </w:r>
      <w:r>
        <w:rPr>
          <w:rFonts w:hint="eastAsia" w:ascii="仿宋_GB2312" w:eastAsia="仿宋_GB2312" w:hAnsiTheme="majorEastAsia"/>
          <w:sz w:val="32"/>
          <w:szCs w:val="32"/>
        </w:rPr>
        <w:t>万元</w:t>
      </w:r>
      <w:r>
        <w:rPr>
          <w:rFonts w:hint="eastAsia" w:ascii="仿宋_GB2312" w:eastAsia="仿宋_GB2312" w:hAnsiTheme="majorEastAsia"/>
          <w:sz w:val="32"/>
          <w:szCs w:val="32"/>
          <w:lang w:eastAsia="zh-CN"/>
        </w:rPr>
        <w:t>；新明街道办事处</w:t>
      </w:r>
      <w:r>
        <w:rPr>
          <w:rFonts w:hint="eastAsia" w:ascii="仿宋_GB2312" w:eastAsia="仿宋_GB2312" w:hAnsiTheme="majorEastAsia"/>
          <w:sz w:val="32"/>
          <w:szCs w:val="32"/>
          <w:lang w:val="en-US" w:eastAsia="zh-CN"/>
        </w:rPr>
        <w:t>1户2人</w:t>
      </w:r>
      <w:r>
        <w:rPr>
          <w:rFonts w:hint="eastAsia" w:ascii="仿宋_GB2312" w:eastAsia="仿宋_GB2312" w:hAnsiTheme="majorEastAsia"/>
          <w:sz w:val="32"/>
          <w:szCs w:val="32"/>
        </w:rPr>
        <w:t>，拟分配</w:t>
      </w:r>
      <w:r>
        <w:rPr>
          <w:rFonts w:hint="eastAsia" w:ascii="仿宋_GB2312" w:eastAsia="仿宋_GB2312" w:hAnsiTheme="majorEastAsia"/>
          <w:sz w:val="32"/>
          <w:szCs w:val="32"/>
          <w:lang w:eastAsia="zh-CN"/>
        </w:rPr>
        <w:t>资金</w:t>
      </w:r>
      <w:r>
        <w:rPr>
          <w:rFonts w:hint="eastAsia" w:ascii="仿宋_GB2312" w:eastAsia="仿宋_GB2312" w:hAnsiTheme="majorEastAsia"/>
          <w:sz w:val="32"/>
          <w:szCs w:val="32"/>
          <w:lang w:val="en-US" w:eastAsia="zh-CN"/>
        </w:rPr>
        <w:t>0.2558</w:t>
      </w:r>
      <w:r>
        <w:rPr>
          <w:rFonts w:hint="eastAsia" w:ascii="仿宋_GB2312" w:eastAsia="仿宋_GB2312" w:hAnsiTheme="majorEastAsia"/>
          <w:sz w:val="32"/>
          <w:szCs w:val="32"/>
        </w:rPr>
        <w:t>万元</w:t>
      </w:r>
      <w:r>
        <w:rPr>
          <w:rFonts w:hint="eastAsia" w:ascii="仿宋_GB2312" w:eastAsia="仿宋_GB2312" w:hAnsiTheme="majorEastAsia"/>
          <w:sz w:val="32"/>
          <w:szCs w:val="32"/>
          <w:lang w:eastAsia="zh-CN"/>
        </w:rPr>
        <w:t>。</w:t>
      </w:r>
    </w:p>
    <w:p>
      <w:pPr>
        <w:numPr>
          <w:ilvl w:val="0"/>
          <w:numId w:val="0"/>
        </w:numPr>
        <w:ind w:firstLine="640" w:firstLineChars="200"/>
        <w:jc w:val="left"/>
        <w:rPr>
          <w:rFonts w:hint="eastAsia" w:ascii="仿宋_GB2312" w:eastAsia="仿宋_GB2312" w:hAnsiTheme="majorEastAsia"/>
          <w:sz w:val="32"/>
          <w:szCs w:val="32"/>
        </w:rPr>
      </w:pPr>
      <w:r>
        <w:rPr>
          <w:rFonts w:hint="eastAsia" w:ascii="仿宋_GB2312" w:eastAsia="仿宋_GB2312" w:hAnsiTheme="majorEastAsia"/>
          <w:sz w:val="32"/>
          <w:szCs w:val="32"/>
        </w:rPr>
        <w:t>2.根据本溪市乡村振兴局印发《关于建立“防贫保”使用扶贫专项资金的通知》，按照各县区贫困人口现状及保障需求，我区需支付</w:t>
      </w:r>
      <w:r>
        <w:rPr>
          <w:rFonts w:hint="eastAsia" w:ascii="仿宋_GB2312" w:eastAsia="仿宋_GB2312" w:hAnsiTheme="majorEastAsia"/>
          <w:sz w:val="32"/>
          <w:szCs w:val="32"/>
          <w:lang w:val="en-US" w:eastAsia="zh-CN"/>
        </w:rPr>
        <w:t>2</w:t>
      </w:r>
      <w:r>
        <w:rPr>
          <w:rFonts w:hint="eastAsia" w:ascii="仿宋_GB2312" w:eastAsia="仿宋_GB2312" w:hAnsiTheme="majorEastAsia"/>
          <w:sz w:val="32"/>
          <w:szCs w:val="32"/>
        </w:rPr>
        <w:t>万元参与建立“防贫保”，由省级补助资金支出。</w:t>
      </w:r>
    </w:p>
    <w:p>
      <w:pPr>
        <w:ind w:firstLine="640" w:firstLineChars="200"/>
        <w:jc w:val="left"/>
        <w:rPr>
          <w:rFonts w:hint="eastAsia" w:ascii="仿宋_GB2312" w:eastAsia="仿宋_GB2312" w:hAnsiTheme="majorEastAsia"/>
          <w:sz w:val="32"/>
          <w:szCs w:val="32"/>
        </w:rPr>
      </w:pPr>
      <w:r>
        <w:rPr>
          <w:rFonts w:hint="eastAsia" w:ascii="仿宋_GB2312" w:eastAsia="仿宋_GB2312" w:hAnsiTheme="majorEastAsia"/>
          <w:sz w:val="32"/>
          <w:szCs w:val="32"/>
        </w:rPr>
        <w:t>3.按照</w:t>
      </w:r>
      <w:r>
        <w:rPr>
          <w:rFonts w:hint="eastAsia" w:ascii="仿宋_GB2312" w:eastAsia="仿宋_GB2312" w:hAnsiTheme="majorEastAsia"/>
          <w:sz w:val="32"/>
          <w:szCs w:val="32"/>
          <w:lang w:eastAsia="zh-CN"/>
        </w:rPr>
        <w:t>省、市要求，对</w:t>
      </w:r>
      <w:r>
        <w:rPr>
          <w:rFonts w:hint="eastAsia" w:ascii="仿宋_GB2312" w:eastAsia="仿宋_GB2312" w:hAnsiTheme="majorEastAsia"/>
          <w:sz w:val="32"/>
          <w:szCs w:val="32"/>
          <w:lang w:val="en-US" w:eastAsia="zh-CN"/>
        </w:rPr>
        <w:t>6600元以下的建档立卡脱贫户进行种植业保险，我区需支付0.0792万元，</w:t>
      </w:r>
      <w:r>
        <w:rPr>
          <w:rFonts w:hint="eastAsia" w:ascii="仿宋_GB2312" w:eastAsia="仿宋_GB2312" w:hAnsiTheme="majorEastAsia"/>
          <w:sz w:val="32"/>
          <w:szCs w:val="32"/>
        </w:rPr>
        <w:t>由省级补助资金支出。</w:t>
      </w:r>
    </w:p>
    <w:p>
      <w:pPr>
        <w:ind w:firstLine="640" w:firstLineChars="200"/>
        <w:jc w:val="left"/>
        <w:rPr>
          <w:rFonts w:hint="default"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4、按照市乡村振兴局要求，我区需拿出10万元作为小额信贷风险抵押金，由省级补助资金支出。</w:t>
      </w:r>
    </w:p>
    <w:p>
      <w:pPr>
        <w:ind w:firstLine="643" w:firstLineChars="200"/>
        <w:jc w:val="left"/>
        <w:rPr>
          <w:rFonts w:hint="eastAsia" w:ascii="仿宋_GB2312" w:eastAsia="仿宋_GB2312" w:hAnsiTheme="majorEastAsia"/>
          <w:b/>
          <w:bCs/>
          <w:sz w:val="32"/>
          <w:szCs w:val="32"/>
          <w:lang w:val="en-US" w:eastAsia="zh-CN"/>
        </w:rPr>
      </w:pPr>
      <w:r>
        <w:rPr>
          <w:rFonts w:hint="eastAsia" w:ascii="仿宋_GB2312" w:eastAsia="仿宋_GB2312" w:hAnsiTheme="majorEastAsia"/>
          <w:b/>
          <w:bCs/>
          <w:sz w:val="32"/>
          <w:szCs w:val="32"/>
          <w:lang w:eastAsia="zh-CN"/>
        </w:rPr>
        <w:t>区本级配套</w:t>
      </w:r>
      <w:r>
        <w:rPr>
          <w:rFonts w:hint="eastAsia" w:ascii="仿宋_GB2312" w:eastAsia="仿宋_GB2312" w:hAnsiTheme="majorEastAsia"/>
          <w:b/>
          <w:bCs/>
          <w:sz w:val="32"/>
          <w:szCs w:val="32"/>
          <w:lang w:val="en-US" w:eastAsia="zh-CN"/>
        </w:rPr>
        <w:t>20万元分配方案</w:t>
      </w:r>
    </w:p>
    <w:p>
      <w:pPr>
        <w:ind w:firstLine="640" w:firstLineChars="200"/>
        <w:jc w:val="left"/>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1、按照市乡村振兴局要求，我区需拿出0.62万元参加重特大疾病保险，由区本级配套资金支出。</w:t>
      </w:r>
    </w:p>
    <w:p>
      <w:pPr>
        <w:ind w:firstLine="640" w:firstLineChars="200"/>
        <w:jc w:val="left"/>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2、对</w:t>
      </w:r>
      <w:r>
        <w:rPr>
          <w:rFonts w:hint="default" w:ascii="仿宋_GB2312" w:eastAsia="仿宋_GB2312" w:hAnsiTheme="majorEastAsia"/>
          <w:sz w:val="32"/>
          <w:szCs w:val="32"/>
          <w:lang w:val="en-US" w:eastAsia="zh-CN"/>
        </w:rPr>
        <w:t>20</w:t>
      </w:r>
      <w:r>
        <w:rPr>
          <w:rFonts w:hint="eastAsia" w:ascii="仿宋_GB2312" w:eastAsia="仿宋_GB2312" w:hAnsiTheme="majorEastAsia"/>
          <w:sz w:val="32"/>
          <w:szCs w:val="32"/>
          <w:lang w:val="en-US" w:eastAsia="zh-CN"/>
        </w:rPr>
        <w:t>21</w:t>
      </w:r>
      <w:r>
        <w:rPr>
          <w:rFonts w:hint="default" w:ascii="仿宋_GB2312" w:eastAsia="仿宋_GB2312" w:hAnsiTheme="majorEastAsia"/>
          <w:sz w:val="32"/>
          <w:szCs w:val="32"/>
          <w:lang w:val="en-US" w:eastAsia="zh-CN"/>
        </w:rPr>
        <w:t>-202</w:t>
      </w:r>
      <w:r>
        <w:rPr>
          <w:rFonts w:hint="eastAsia" w:ascii="仿宋_GB2312" w:eastAsia="仿宋_GB2312" w:hAnsiTheme="majorEastAsia"/>
          <w:sz w:val="32"/>
          <w:szCs w:val="32"/>
          <w:lang w:val="en-US" w:eastAsia="zh-CN"/>
        </w:rPr>
        <w:t>2</w:t>
      </w:r>
      <w:r>
        <w:rPr>
          <w:rFonts w:hint="default" w:ascii="仿宋_GB2312" w:eastAsia="仿宋_GB2312" w:hAnsiTheme="majorEastAsia"/>
          <w:sz w:val="32"/>
          <w:szCs w:val="32"/>
          <w:lang w:val="en-US" w:eastAsia="zh-CN"/>
        </w:rPr>
        <w:t>学年度年中高等职业教育建档立卡贫困户在校生王滔、郑天森、于琪</w:t>
      </w:r>
      <w:r>
        <w:rPr>
          <w:rFonts w:hint="eastAsia" w:ascii="仿宋_GB2312" w:eastAsia="仿宋_GB2312" w:hAnsiTheme="majorEastAsia"/>
          <w:sz w:val="32"/>
          <w:szCs w:val="32"/>
          <w:lang w:val="en-US" w:eastAsia="zh-CN"/>
        </w:rPr>
        <w:t>等</w:t>
      </w:r>
      <w:r>
        <w:rPr>
          <w:rFonts w:hint="default" w:ascii="仿宋_GB2312" w:eastAsia="仿宋_GB2312" w:hAnsiTheme="majorEastAsia"/>
          <w:sz w:val="32"/>
          <w:szCs w:val="32"/>
          <w:lang w:val="en-US" w:eastAsia="zh-CN"/>
        </w:rPr>
        <w:t>三人</w:t>
      </w:r>
      <w:r>
        <w:rPr>
          <w:rFonts w:hint="eastAsia" w:ascii="仿宋_GB2312" w:eastAsia="仿宋_GB2312" w:hAnsiTheme="majorEastAsia"/>
          <w:sz w:val="32"/>
          <w:szCs w:val="32"/>
          <w:lang w:val="en-US" w:eastAsia="zh-CN"/>
        </w:rPr>
        <w:t>发放雨露计划职业教育补助资金0.9万元，由区本级配套资金支出。</w:t>
      </w:r>
    </w:p>
    <w:p>
      <w:pPr>
        <w:ind w:firstLine="640" w:firstLineChars="200"/>
        <w:jc w:val="left"/>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3、预留出18.48万元作为综合保障资金，用于解决脱贫户突发问题和村内公益性岗位补助。</w:t>
      </w:r>
    </w:p>
    <w:p>
      <w:pPr>
        <w:ind w:firstLine="640" w:firstLineChars="200"/>
        <w:jc w:val="left"/>
        <w:rPr>
          <w:rFonts w:hint="eastAsia" w:ascii="黑体" w:hAnsi="黑体" w:eastAsia="黑体"/>
          <w:sz w:val="32"/>
          <w:szCs w:val="32"/>
          <w:lang w:eastAsia="zh-CN"/>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项目立项情况</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综上所述，明山区2021年拟实施项目10个，总投入资金为72万元。其中：</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产业项目4个（分别为：2021年明山区卧龙办事处入股本溪东方三家子矿业有限公司或龙之韵采摘园资产收益分红项目、高台子办事处入股和兴公司资产收益分红项目、牛心台办事处入股本溪金亿石灰石有限责任公司资产收益分红项目、新明街道办事处入股本溪市九阳食品有限公司资产收益分红项目）</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健康扶贫项目1个（2021年明山区重特大疾病保险项目）</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金融扶贫项目3个（分别为：2021年明山区扶小额信贷风险补偿金项目、2021年明山区种植业保险项目、2021年明山区</w:t>
      </w:r>
      <w:r>
        <w:rPr>
          <w:rFonts w:hint="eastAsia" w:ascii="仿宋_GB2312" w:eastAsia="仿宋_GB2312" w:hAnsiTheme="majorEastAsia"/>
          <w:sz w:val="32"/>
          <w:szCs w:val="32"/>
        </w:rPr>
        <w:t>防贫保</w:t>
      </w:r>
      <w:r>
        <w:rPr>
          <w:rFonts w:hint="eastAsia" w:ascii="仿宋_GB2312" w:eastAsia="仿宋_GB2312" w:hAnsiTheme="majorEastAsia"/>
          <w:sz w:val="32"/>
          <w:szCs w:val="32"/>
          <w:lang w:val="en-US" w:eastAsia="zh-CN"/>
        </w:rPr>
        <w:t>项目）</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教育扶贫项目1个（2021年明山区享受雨露计划职业教育补助项目）</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综合保障性扶贫项目1个（2021年明山区综合保障临时救助项目）。</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eastAsia="仿宋_GB2312" w:hAnsiTheme="majorEastAsia"/>
          <w:sz w:val="32"/>
          <w:szCs w:val="32"/>
          <w:lang w:eastAsia="zh-CN"/>
        </w:rPr>
      </w:pPr>
      <w:r>
        <w:rPr>
          <w:rFonts w:hint="eastAsia" w:ascii="仿宋_GB2312" w:eastAsia="仿宋_GB2312" w:hAnsiTheme="majorEastAsia"/>
          <w:sz w:val="32"/>
          <w:szCs w:val="32"/>
          <w:lang w:eastAsia="zh-CN"/>
        </w:rPr>
        <w:t>附件：明山区2021年乡村振兴项目计划明细表</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eastAsia="仿宋_GB2312" w:hAnsi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ind w:left="0" w:leftChars="0" w:firstLine="640" w:firstLineChars="200"/>
        <w:jc w:val="right"/>
        <w:textAlignment w:val="auto"/>
        <w:rPr>
          <w:rFonts w:hint="eastAsia" w:ascii="仿宋_GB2312" w:eastAsia="仿宋_GB2312" w:hAnsiTheme="majorEastAsia"/>
          <w:sz w:val="32"/>
          <w:szCs w:val="32"/>
          <w:lang w:eastAsia="zh-CN"/>
        </w:rPr>
      </w:pPr>
      <w:r>
        <w:rPr>
          <w:rFonts w:hint="eastAsia" w:ascii="仿宋_GB2312" w:eastAsia="仿宋_GB2312" w:hAnsiTheme="majorEastAsia"/>
          <w:sz w:val="32"/>
          <w:szCs w:val="32"/>
          <w:lang w:eastAsia="zh-CN"/>
        </w:rPr>
        <w:t>明山区乡村振兴局</w:t>
      </w:r>
    </w:p>
    <w:p>
      <w:pPr>
        <w:keepNext w:val="0"/>
        <w:keepLines w:val="0"/>
        <w:pageBreakBefore w:val="0"/>
        <w:widowControl w:val="0"/>
        <w:kinsoku/>
        <w:wordWrap/>
        <w:overflowPunct/>
        <w:topLinePunct w:val="0"/>
        <w:autoSpaceDE/>
        <w:autoSpaceDN/>
        <w:bidi w:val="0"/>
        <w:adjustRightInd/>
        <w:snapToGrid/>
        <w:ind w:left="0" w:leftChars="0" w:firstLine="640" w:firstLineChars="200"/>
        <w:jc w:val="right"/>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2021年6月21日</w:t>
      </w:r>
    </w:p>
    <w:p>
      <w:pPr>
        <w:keepNext w:val="0"/>
        <w:keepLines w:val="0"/>
        <w:pageBreakBefore w:val="0"/>
        <w:widowControl w:val="0"/>
        <w:kinsoku/>
        <w:wordWrap/>
        <w:overflowPunct/>
        <w:topLinePunct w:val="0"/>
        <w:autoSpaceDE/>
        <w:autoSpaceDN/>
        <w:bidi w:val="0"/>
        <w:adjustRightInd/>
        <w:snapToGrid/>
        <w:ind w:left="0" w:leftChars="0" w:firstLine="640" w:firstLineChars="200"/>
        <w:jc w:val="right"/>
        <w:textAlignment w:val="auto"/>
        <w:rPr>
          <w:rFonts w:hint="default" w:ascii="仿宋_GB2312" w:eastAsia="仿宋_GB2312" w:hAnsiTheme="majorEastAsia"/>
          <w:sz w:val="32"/>
          <w:szCs w:val="32"/>
          <w:lang w:val="en-US" w:eastAsia="zh-CN"/>
        </w:rPr>
      </w:pPr>
      <w:bookmarkStart w:id="0" w:name="_GoBack"/>
      <w:bookmarkEnd w:id="0"/>
    </w:p>
    <w:p>
      <w:pPr>
        <w:jc w:val="both"/>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附件</w:t>
      </w:r>
    </w:p>
    <w:p>
      <w:pPr>
        <w:jc w:val="center"/>
        <w:rPr>
          <w:rFonts w:hint="eastAsia" w:ascii="仿宋_GB2312" w:eastAsia="仿宋_GB2312" w:hAnsiTheme="majorEastAsia"/>
          <w:b/>
          <w:bCs/>
          <w:sz w:val="32"/>
          <w:szCs w:val="32"/>
          <w:lang w:eastAsia="zh-CN"/>
        </w:rPr>
      </w:pPr>
      <w:r>
        <w:rPr>
          <w:rFonts w:hint="eastAsia" w:ascii="仿宋_GB2312" w:eastAsia="仿宋_GB2312" w:hAnsiTheme="majorEastAsia"/>
          <w:b/>
          <w:bCs/>
          <w:sz w:val="36"/>
          <w:szCs w:val="36"/>
          <w:lang w:eastAsia="zh-CN"/>
        </w:rPr>
        <w:t>明山区2021年乡村振兴项目计划明细表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572"/>
        <w:gridCol w:w="1113"/>
        <w:gridCol w:w="778"/>
        <w:gridCol w:w="1353"/>
        <w:gridCol w:w="1043"/>
        <w:gridCol w:w="1053"/>
        <w:gridCol w:w="1054"/>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8"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序号</w:t>
            </w:r>
          </w:p>
        </w:tc>
        <w:tc>
          <w:tcPr>
            <w:tcW w:w="572"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资金来源</w:t>
            </w:r>
          </w:p>
        </w:tc>
        <w:tc>
          <w:tcPr>
            <w:tcW w:w="111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类别</w:t>
            </w:r>
          </w:p>
        </w:tc>
        <w:tc>
          <w:tcPr>
            <w:tcW w:w="778"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年度</w:t>
            </w:r>
          </w:p>
        </w:tc>
        <w:tc>
          <w:tcPr>
            <w:tcW w:w="135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名称</w:t>
            </w:r>
          </w:p>
        </w:tc>
        <w:tc>
          <w:tcPr>
            <w:tcW w:w="104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w:t>
            </w:r>
          </w:p>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资金</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105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中央</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105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省</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1048"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72"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衔接推进乡村振兴补助资金</w:t>
            </w: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产业项目</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5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年明山区卧龙街道办事处资产收益分红项目（</w:t>
            </w:r>
            <w:r>
              <w:rPr>
                <w:rStyle w:val="10"/>
                <w:rFonts w:hint="eastAsia"/>
                <w:lang w:val="en-US" w:eastAsia="zh-CN" w:bidi="ar"/>
              </w:rPr>
              <w:t>入股本溪东方三家子矿业有限公司或龙之韵采摘园</w:t>
            </w:r>
            <w:r>
              <w:rPr>
                <w:rStyle w:val="10"/>
                <w:lang w:val="en-US" w:eastAsia="zh-CN" w:bidi="ar"/>
              </w:rPr>
              <w:t>）</w:t>
            </w:r>
          </w:p>
        </w:tc>
        <w:tc>
          <w:tcPr>
            <w:tcW w:w="104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24.07</w:t>
            </w:r>
          </w:p>
        </w:tc>
        <w:tc>
          <w:tcPr>
            <w:tcW w:w="105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12.064</w:t>
            </w:r>
          </w:p>
        </w:tc>
        <w:tc>
          <w:tcPr>
            <w:tcW w:w="105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12.006</w:t>
            </w:r>
          </w:p>
        </w:tc>
        <w:tc>
          <w:tcPr>
            <w:tcW w:w="1048"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产业项目</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5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年明山区高台子街道办事处资产收益分红项目（</w:t>
            </w:r>
            <w:r>
              <w:rPr>
                <w:rStyle w:val="10"/>
                <w:rFonts w:hint="eastAsia"/>
                <w:lang w:val="en-US" w:eastAsia="zh-CN" w:bidi="ar"/>
              </w:rPr>
              <w:t>入股和兴公司</w:t>
            </w:r>
            <w:r>
              <w:rPr>
                <w:rStyle w:val="10"/>
                <w:lang w:val="en-US" w:eastAsia="zh-CN" w:bidi="ar"/>
              </w:rPr>
              <w:t>）</w:t>
            </w:r>
          </w:p>
        </w:tc>
        <w:tc>
          <w:tcPr>
            <w:tcW w:w="104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8.9225</w:t>
            </w:r>
          </w:p>
        </w:tc>
        <w:tc>
          <w:tcPr>
            <w:tcW w:w="105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4.472</w:t>
            </w:r>
          </w:p>
        </w:tc>
        <w:tc>
          <w:tcPr>
            <w:tcW w:w="105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4.4505</w:t>
            </w:r>
          </w:p>
        </w:tc>
        <w:tc>
          <w:tcPr>
            <w:tcW w:w="1048"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产业项目</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5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11"/>
                <w:rFonts w:eastAsia="宋体"/>
                <w:lang w:val="en-US" w:eastAsia="zh-CN" w:bidi="ar"/>
              </w:rPr>
              <w:t>2021</w:t>
            </w:r>
            <w:r>
              <w:rPr>
                <w:rStyle w:val="9"/>
                <w:lang w:val="en-US" w:eastAsia="zh-CN" w:bidi="ar"/>
              </w:rPr>
              <w:t>年明山区牛心台街道办事处资产收益分红项目（入股</w:t>
            </w:r>
            <w:r>
              <w:rPr>
                <w:rStyle w:val="9"/>
                <w:rFonts w:hint="eastAsia"/>
                <w:lang w:val="en-US" w:eastAsia="zh-CN" w:bidi="ar"/>
              </w:rPr>
              <w:t>本溪金亿石灰石有限责任公司</w:t>
            </w:r>
            <w:r>
              <w:rPr>
                <w:rStyle w:val="9"/>
                <w:lang w:val="en-US" w:eastAsia="zh-CN" w:bidi="ar"/>
              </w:rPr>
              <w:t>）</w:t>
            </w:r>
          </w:p>
        </w:tc>
        <w:tc>
          <w:tcPr>
            <w:tcW w:w="104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6.4325</w:t>
            </w:r>
          </w:p>
        </w:tc>
        <w:tc>
          <w:tcPr>
            <w:tcW w:w="105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3.224</w:t>
            </w:r>
          </w:p>
        </w:tc>
        <w:tc>
          <w:tcPr>
            <w:tcW w:w="105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3.2085</w:t>
            </w:r>
          </w:p>
        </w:tc>
        <w:tc>
          <w:tcPr>
            <w:tcW w:w="1048"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产业项目</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5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11"/>
                <w:rFonts w:eastAsia="宋体"/>
                <w:lang w:val="en-US" w:eastAsia="zh-CN" w:bidi="ar"/>
              </w:rPr>
              <w:t>2021</w:t>
            </w:r>
            <w:r>
              <w:rPr>
                <w:rStyle w:val="9"/>
                <w:lang w:val="en-US" w:eastAsia="zh-CN" w:bidi="ar"/>
              </w:rPr>
              <w:t>年明山区新明街道办事处资产收益分红项目（</w:t>
            </w:r>
            <w:r>
              <w:rPr>
                <w:rStyle w:val="9"/>
                <w:rFonts w:hint="eastAsia"/>
                <w:lang w:val="en-US" w:eastAsia="zh-CN" w:bidi="ar"/>
              </w:rPr>
              <w:t>入股本溪市九阳食品有限公司</w:t>
            </w:r>
            <w:r>
              <w:rPr>
                <w:rStyle w:val="9"/>
                <w:lang w:val="en-US" w:eastAsia="zh-CN" w:bidi="ar"/>
              </w:rPr>
              <w:t>）</w:t>
            </w:r>
          </w:p>
        </w:tc>
        <w:tc>
          <w:tcPr>
            <w:tcW w:w="104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0.4958</w:t>
            </w:r>
          </w:p>
        </w:tc>
        <w:tc>
          <w:tcPr>
            <w:tcW w:w="105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0.24</w:t>
            </w:r>
          </w:p>
        </w:tc>
        <w:tc>
          <w:tcPr>
            <w:tcW w:w="105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0.2558</w:t>
            </w:r>
          </w:p>
        </w:tc>
        <w:tc>
          <w:tcPr>
            <w:tcW w:w="1048"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508"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序号</w:t>
            </w:r>
          </w:p>
        </w:tc>
        <w:tc>
          <w:tcPr>
            <w:tcW w:w="57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资金来源</w:t>
            </w:r>
          </w:p>
        </w:tc>
        <w:tc>
          <w:tcPr>
            <w:tcW w:w="111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类别</w:t>
            </w:r>
          </w:p>
        </w:tc>
        <w:tc>
          <w:tcPr>
            <w:tcW w:w="778"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年度</w:t>
            </w:r>
          </w:p>
        </w:tc>
        <w:tc>
          <w:tcPr>
            <w:tcW w:w="135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名称</w:t>
            </w:r>
          </w:p>
        </w:tc>
        <w:tc>
          <w:tcPr>
            <w:tcW w:w="104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w:t>
            </w:r>
          </w:p>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资金</w:t>
            </w:r>
          </w:p>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105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中央</w:t>
            </w:r>
          </w:p>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105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省</w:t>
            </w:r>
          </w:p>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1048"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w:t>
            </w:r>
          </w:p>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72"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衔接推进乡村振兴补助资金</w:t>
            </w: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健康扶贫</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5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年明山区重特大疾病保险项目</w:t>
            </w:r>
          </w:p>
        </w:tc>
        <w:tc>
          <w:tcPr>
            <w:tcW w:w="104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0.62</w:t>
            </w:r>
          </w:p>
        </w:tc>
        <w:tc>
          <w:tcPr>
            <w:tcW w:w="1053"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1054"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104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金融扶贫</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5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年明山区扶小额信贷风险补偿金项目</w:t>
            </w:r>
          </w:p>
        </w:tc>
        <w:tc>
          <w:tcPr>
            <w:tcW w:w="104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053"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105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048"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金融扶贫</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5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年明山区种植业保险项目</w:t>
            </w:r>
          </w:p>
        </w:tc>
        <w:tc>
          <w:tcPr>
            <w:tcW w:w="104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0.0792</w:t>
            </w:r>
          </w:p>
        </w:tc>
        <w:tc>
          <w:tcPr>
            <w:tcW w:w="1053"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105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0.0792</w:t>
            </w:r>
          </w:p>
        </w:tc>
        <w:tc>
          <w:tcPr>
            <w:tcW w:w="1048"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金融扶贫</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53" w:type="dxa"/>
            <w:vAlign w:val="center"/>
          </w:tcPr>
          <w:p>
            <w:pPr>
              <w:keepNext w:val="0"/>
              <w:keepLines w:val="0"/>
              <w:widowControl/>
              <w:suppressLineNumbers w:val="0"/>
              <w:jc w:val="center"/>
              <w:textAlignment w:val="center"/>
              <w:rPr>
                <w:rStyle w:val="10"/>
                <w:rFonts w:hint="eastAsia"/>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w:t>
            </w:r>
            <w:r>
              <w:rPr>
                <w:rStyle w:val="10"/>
                <w:rFonts w:hint="eastAsia"/>
                <w:lang w:val="en-US" w:eastAsia="zh-CN" w:bidi="ar"/>
              </w:rPr>
              <w:t>防贫保</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10"/>
                <w:lang w:val="en-US" w:eastAsia="zh-CN" w:bidi="ar"/>
              </w:rPr>
              <w:t>项目</w:t>
            </w:r>
          </w:p>
        </w:tc>
        <w:tc>
          <w:tcPr>
            <w:tcW w:w="104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2</w:t>
            </w:r>
          </w:p>
        </w:tc>
        <w:tc>
          <w:tcPr>
            <w:tcW w:w="1053"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105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048"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教育扶贫</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5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年明山区享受雨露计划职业教育补助项目</w:t>
            </w:r>
          </w:p>
        </w:tc>
        <w:tc>
          <w:tcPr>
            <w:tcW w:w="104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0.9</w:t>
            </w:r>
          </w:p>
        </w:tc>
        <w:tc>
          <w:tcPr>
            <w:tcW w:w="1053"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1054"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104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综合保障性扶贫</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53" w:type="dxa"/>
            <w:vAlign w:val="center"/>
          </w:tcPr>
          <w:p>
            <w:pPr>
              <w:keepNext w:val="0"/>
              <w:keepLines w:val="0"/>
              <w:widowControl/>
              <w:suppressLineNumbers w:val="0"/>
              <w:jc w:val="center"/>
              <w:textAlignment w:val="center"/>
              <w:rPr>
                <w:rStyle w:val="10"/>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年明山区综合保障临时救助</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10"/>
                <w:lang w:val="en-US" w:eastAsia="zh-CN" w:bidi="ar"/>
              </w:rPr>
              <w:t>项目</w:t>
            </w:r>
          </w:p>
        </w:tc>
        <w:tc>
          <w:tcPr>
            <w:tcW w:w="104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18.48</w:t>
            </w:r>
          </w:p>
        </w:tc>
        <w:tc>
          <w:tcPr>
            <w:tcW w:w="1053"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1054"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104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4324" w:type="dxa"/>
            <w:gridSpan w:val="5"/>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32"/>
                <w:szCs w:val="32"/>
                <w:u w:val="none"/>
                <w:lang w:val="en-US" w:eastAsia="zh-CN" w:bidi="ar-SA"/>
              </w:rPr>
            </w:pPr>
            <w:r>
              <w:rPr>
                <w:rFonts w:hint="eastAsia" w:ascii="宋体" w:hAnsi="宋体" w:eastAsia="宋体" w:cs="宋体"/>
                <w:b/>
                <w:bCs/>
                <w:i w:val="0"/>
                <w:iCs w:val="0"/>
                <w:color w:val="000000"/>
                <w:kern w:val="0"/>
                <w:sz w:val="32"/>
                <w:szCs w:val="32"/>
                <w:u w:val="none"/>
                <w:lang w:val="en-US" w:eastAsia="zh-CN" w:bidi="ar"/>
              </w:rPr>
              <w:t>总计</w:t>
            </w:r>
          </w:p>
        </w:tc>
        <w:tc>
          <w:tcPr>
            <w:tcW w:w="1043" w:type="dxa"/>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2"/>
                <w:sz w:val="32"/>
                <w:szCs w:val="32"/>
                <w:u w:val="none"/>
                <w:lang w:val="en-US" w:eastAsia="zh-CN" w:bidi="ar-SA"/>
              </w:rPr>
            </w:pPr>
            <w:r>
              <w:rPr>
                <w:rFonts w:hint="eastAsia" w:ascii="宋体" w:hAnsi="宋体" w:eastAsia="宋体" w:cs="宋体"/>
                <w:b/>
                <w:bCs/>
                <w:i w:val="0"/>
                <w:iCs w:val="0"/>
                <w:color w:val="auto"/>
                <w:kern w:val="0"/>
                <w:sz w:val="32"/>
                <w:szCs w:val="32"/>
                <w:u w:val="none"/>
                <w:lang w:val="en-US" w:eastAsia="zh-CN" w:bidi="ar"/>
              </w:rPr>
              <w:t>72</w:t>
            </w:r>
          </w:p>
        </w:tc>
        <w:tc>
          <w:tcPr>
            <w:tcW w:w="105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32"/>
                <w:szCs w:val="32"/>
                <w:u w:val="none"/>
                <w:lang w:val="en-US" w:eastAsia="zh-CN" w:bidi="ar-SA"/>
              </w:rPr>
            </w:pPr>
            <w:r>
              <w:rPr>
                <w:rFonts w:hint="eastAsia" w:ascii="宋体" w:hAnsi="宋体" w:eastAsia="宋体" w:cs="宋体"/>
                <w:b/>
                <w:bCs/>
                <w:i w:val="0"/>
                <w:iCs w:val="0"/>
                <w:color w:val="000000"/>
                <w:kern w:val="0"/>
                <w:sz w:val="32"/>
                <w:szCs w:val="32"/>
                <w:u w:val="none"/>
                <w:lang w:val="en-US" w:eastAsia="zh-CN" w:bidi="ar"/>
              </w:rPr>
              <w:t>20</w:t>
            </w:r>
          </w:p>
        </w:tc>
        <w:tc>
          <w:tcPr>
            <w:tcW w:w="1054"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32"/>
                <w:szCs w:val="32"/>
                <w:u w:val="none"/>
                <w:lang w:val="en-US" w:eastAsia="zh-CN" w:bidi="ar-SA"/>
              </w:rPr>
            </w:pPr>
            <w:r>
              <w:rPr>
                <w:rFonts w:hint="eastAsia" w:ascii="宋体" w:hAnsi="宋体" w:eastAsia="宋体" w:cs="宋体"/>
                <w:b/>
                <w:bCs/>
                <w:i w:val="0"/>
                <w:iCs w:val="0"/>
                <w:color w:val="000000"/>
                <w:kern w:val="0"/>
                <w:sz w:val="32"/>
                <w:szCs w:val="32"/>
                <w:u w:val="none"/>
                <w:lang w:val="en-US" w:eastAsia="zh-CN" w:bidi="ar"/>
              </w:rPr>
              <w:t>32</w:t>
            </w:r>
          </w:p>
        </w:tc>
        <w:tc>
          <w:tcPr>
            <w:tcW w:w="1048"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32"/>
                <w:szCs w:val="32"/>
                <w:u w:val="none"/>
                <w:lang w:val="en-US" w:eastAsia="zh-CN" w:bidi="ar-SA"/>
              </w:rPr>
            </w:pPr>
            <w:r>
              <w:rPr>
                <w:rFonts w:hint="eastAsia" w:ascii="宋体" w:hAnsi="宋体" w:eastAsia="宋体" w:cs="宋体"/>
                <w:b/>
                <w:bCs/>
                <w:i w:val="0"/>
                <w:iCs w:val="0"/>
                <w:color w:val="000000"/>
                <w:kern w:val="0"/>
                <w:sz w:val="32"/>
                <w:szCs w:val="32"/>
                <w:u w:val="none"/>
                <w:lang w:val="en-US" w:eastAsia="zh-CN" w:bidi="ar"/>
              </w:rPr>
              <w:t>20</w:t>
            </w:r>
          </w:p>
        </w:tc>
      </w:tr>
    </w:tbl>
    <w:p>
      <w:pPr>
        <w:jc w:val="both"/>
        <w:rPr>
          <w:rFonts w:hint="default" w:ascii="仿宋_GB2312" w:eastAsia="仿宋_GB2312" w:hAnsiTheme="maj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77822F"/>
    <w:multiLevelType w:val="singleLevel"/>
    <w:tmpl w:val="7877822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D09"/>
    <w:rsid w:val="00037FF1"/>
    <w:rsid w:val="002A1BE5"/>
    <w:rsid w:val="003B286A"/>
    <w:rsid w:val="00465EA8"/>
    <w:rsid w:val="00684A28"/>
    <w:rsid w:val="00886130"/>
    <w:rsid w:val="00BD76B8"/>
    <w:rsid w:val="00BE0484"/>
    <w:rsid w:val="00C04D09"/>
    <w:rsid w:val="00E64409"/>
    <w:rsid w:val="0C41558F"/>
    <w:rsid w:val="0E963235"/>
    <w:rsid w:val="119316AB"/>
    <w:rsid w:val="1A324C46"/>
    <w:rsid w:val="1FF31EA4"/>
    <w:rsid w:val="32694430"/>
    <w:rsid w:val="3E6F4891"/>
    <w:rsid w:val="40EB651E"/>
    <w:rsid w:val="42F07822"/>
    <w:rsid w:val="551E29FC"/>
    <w:rsid w:val="564A295B"/>
    <w:rsid w:val="5CBB1FFD"/>
    <w:rsid w:val="5D396004"/>
    <w:rsid w:val="622D076C"/>
    <w:rsid w:val="70AC6FAE"/>
    <w:rsid w:val="7BD5724F"/>
    <w:rsid w:val="7EF16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font71"/>
    <w:basedOn w:val="6"/>
    <w:qFormat/>
    <w:uiPriority w:val="0"/>
    <w:rPr>
      <w:rFonts w:hint="eastAsia" w:ascii="宋体" w:hAnsi="宋体" w:eastAsia="宋体" w:cs="宋体"/>
      <w:color w:val="000000"/>
      <w:sz w:val="22"/>
      <w:szCs w:val="22"/>
      <w:u w:val="none"/>
    </w:rPr>
  </w:style>
  <w:style w:type="character" w:customStyle="1" w:styleId="11">
    <w:name w:val="font11"/>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704</Characters>
  <Lines>5</Lines>
  <Paragraphs>1</Paragraphs>
  <TotalTime>53</TotalTime>
  <ScaleCrop>false</ScaleCrop>
  <LinksUpToDate>false</LinksUpToDate>
  <CharactersWithSpaces>826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2021-07-08T05:32:00Z</dcterms:created>
  <dc:creator>qn</dc:creator>
  <cp:lastModifiedBy>小博</cp:lastModifiedBy>
  <cp:lastPrinted>2021-08-03T05:37:00Z</cp:lastPrinted>
  <dcterms:modified xsi:type="dcterms:W3CDTF">2021-08-29T06:10:11Z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B70745159FAF492FAAE8E5DAF45CDC48</vt:lpwstr>
  </property>
</Properties>
</file>