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both"/>
        <w:rPr>
          <w:rFonts w:hint="eastAsia"/>
          <w:b/>
          <w:sz w:val="44"/>
          <w:szCs w:val="44"/>
          <w:u w:val="single"/>
        </w:rPr>
      </w:pPr>
    </w:p>
    <w:p>
      <w:pPr>
        <w:jc w:val="center"/>
        <w:rPr>
          <w:rFonts w:hint="eastAsia"/>
          <w:b/>
          <w:sz w:val="44"/>
          <w:szCs w:val="44"/>
          <w:u w:val="single"/>
        </w:rPr>
      </w:pPr>
    </w:p>
    <w:p>
      <w:pPr>
        <w:jc w:val="center"/>
        <w:rPr>
          <w:rFonts w:hint="eastAsia"/>
          <w:b/>
          <w:sz w:val="44"/>
          <w:szCs w:val="44"/>
          <w:u w:val="single"/>
        </w:rPr>
      </w:pPr>
    </w:p>
    <w:p>
      <w:pPr>
        <w:jc w:val="center"/>
        <w:rPr>
          <w:rFonts w:hint="eastAsia"/>
          <w:b/>
          <w:sz w:val="44"/>
          <w:szCs w:val="44"/>
          <w:u w:val="single"/>
        </w:rPr>
      </w:pPr>
    </w:p>
    <w:p>
      <w:pPr>
        <w:jc w:val="center"/>
        <w:rPr>
          <w:rFonts w:hint="eastAsia"/>
          <w:b/>
          <w:sz w:val="44"/>
          <w:szCs w:val="44"/>
          <w:u w:val="single"/>
        </w:rPr>
      </w:pPr>
    </w:p>
    <w:p>
      <w:pPr>
        <w:jc w:val="center"/>
        <w:rPr>
          <w:rFonts w:hint="eastAsia" w:ascii="楷体" w:hAnsi="楷体" w:eastAsia="楷体"/>
          <w:b/>
          <w:sz w:val="52"/>
          <w:szCs w:val="52"/>
        </w:rPr>
      </w:pPr>
      <w:r>
        <w:rPr>
          <w:rFonts w:hint="eastAsia" w:ascii="宋体" w:hAnsi="宋体" w:cs="宋体"/>
          <w:b/>
          <w:sz w:val="52"/>
          <w:szCs w:val="52"/>
          <w:lang w:eastAsia="zh-CN"/>
        </w:rPr>
        <w:t>明山区民政局</w:t>
      </w:r>
      <w:r>
        <w:rPr>
          <w:rFonts w:hint="eastAsia" w:ascii="宋体" w:hAnsi="宋体" w:cs="宋体"/>
          <w:b/>
          <w:sz w:val="52"/>
          <w:szCs w:val="52"/>
          <w:lang w:val="en-US" w:eastAsia="zh-CN"/>
        </w:rPr>
        <w:t>2020</w:t>
      </w:r>
      <w:r>
        <w:rPr>
          <w:rFonts w:hint="eastAsia" w:ascii="宋体" w:hAnsi="宋体" w:cs="宋体"/>
          <w:b/>
          <w:sz w:val="52"/>
          <w:szCs w:val="52"/>
        </w:rPr>
        <w:t>年部门预算</w:t>
      </w:r>
    </w:p>
    <w:p>
      <w:pPr>
        <w:jc w:val="center"/>
        <w:rPr>
          <w:rFonts w:hint="eastAsia"/>
          <w:b/>
          <w:sz w:val="44"/>
          <w:szCs w:val="44"/>
          <w:u w:val="single"/>
        </w:rPr>
      </w:pPr>
    </w:p>
    <w:p>
      <w:pPr>
        <w:jc w:val="center"/>
        <w:rPr>
          <w:rFonts w:hint="eastAsia"/>
          <w:b/>
          <w:sz w:val="44"/>
          <w:szCs w:val="44"/>
          <w:u w:val="single"/>
        </w:rPr>
      </w:pPr>
    </w:p>
    <w:p>
      <w:pPr>
        <w:jc w:val="center"/>
        <w:rPr>
          <w:rFonts w:hint="eastAsia"/>
          <w:b/>
          <w:sz w:val="44"/>
          <w:szCs w:val="44"/>
          <w:u w:val="single"/>
        </w:rPr>
      </w:pPr>
    </w:p>
    <w:p>
      <w:pPr>
        <w:jc w:val="center"/>
        <w:rPr>
          <w:rFonts w:hint="eastAsia"/>
          <w:b/>
          <w:sz w:val="44"/>
          <w:szCs w:val="44"/>
          <w:u w:val="single"/>
        </w:rPr>
      </w:pPr>
    </w:p>
    <w:p>
      <w:pPr>
        <w:jc w:val="center"/>
        <w:rPr>
          <w:rFonts w:hint="eastAsia"/>
          <w:b/>
          <w:sz w:val="44"/>
          <w:szCs w:val="44"/>
          <w:u w:val="single"/>
        </w:rPr>
      </w:pPr>
    </w:p>
    <w:p>
      <w:pPr>
        <w:jc w:val="center"/>
        <w:rPr>
          <w:rFonts w:hint="eastAsia"/>
          <w:b/>
          <w:sz w:val="44"/>
          <w:szCs w:val="44"/>
          <w:u w:val="single"/>
        </w:rPr>
      </w:pPr>
    </w:p>
    <w:p>
      <w:pPr>
        <w:jc w:val="center"/>
        <w:rPr>
          <w:rFonts w:hint="eastAsia"/>
          <w:b/>
          <w:sz w:val="44"/>
          <w:szCs w:val="44"/>
          <w:u w:val="single"/>
        </w:rPr>
      </w:pPr>
    </w:p>
    <w:p>
      <w:pPr>
        <w:jc w:val="center"/>
        <w:rPr>
          <w:rFonts w:hint="eastAsia"/>
          <w:b/>
          <w:sz w:val="44"/>
          <w:szCs w:val="44"/>
          <w:u w:val="single"/>
        </w:rPr>
      </w:pPr>
    </w:p>
    <w:p>
      <w:pPr>
        <w:jc w:val="center"/>
        <w:rPr>
          <w:rFonts w:hint="eastAsia"/>
          <w:b/>
          <w:sz w:val="44"/>
          <w:szCs w:val="44"/>
          <w:u w:val="single"/>
        </w:rPr>
      </w:pPr>
    </w:p>
    <w:p>
      <w:pPr>
        <w:jc w:val="center"/>
        <w:rPr>
          <w:rFonts w:hint="eastAsia"/>
          <w:b/>
          <w:sz w:val="44"/>
          <w:szCs w:val="44"/>
          <w:u w:val="single"/>
        </w:rPr>
      </w:pPr>
    </w:p>
    <w:p>
      <w:pPr>
        <w:jc w:val="center"/>
        <w:rPr>
          <w:rFonts w:hint="eastAsia"/>
          <w:b/>
          <w:sz w:val="44"/>
          <w:szCs w:val="44"/>
          <w:u w:val="single"/>
        </w:rPr>
      </w:pPr>
      <w:r>
        <w:rPr>
          <w:rFonts w:hint="eastAsia" w:ascii="宋体" w:hAnsi="宋体" w:cs="宋体"/>
          <w:b/>
          <w:sz w:val="52"/>
          <w:szCs w:val="52"/>
          <w:lang w:eastAsia="zh-CN"/>
        </w:rPr>
        <w:t>明山区民政局</w:t>
      </w:r>
    </w:p>
    <w:p>
      <w:pPr>
        <w:rPr>
          <w:rFonts w:hint="eastAsia"/>
          <w:b/>
          <w:sz w:val="44"/>
          <w:szCs w:val="44"/>
        </w:rPr>
      </w:pPr>
    </w:p>
    <w:p>
      <w:pPr>
        <w:rPr>
          <w:rFonts w:hint="eastAsia"/>
          <w:b/>
          <w:sz w:val="44"/>
          <w:szCs w:val="44"/>
        </w:rPr>
      </w:pPr>
    </w:p>
    <w:p>
      <w:pPr>
        <w:rPr>
          <w:rFonts w:hint="eastAsia"/>
          <w:b/>
          <w:sz w:val="44"/>
          <w:szCs w:val="44"/>
        </w:rPr>
      </w:pPr>
    </w:p>
    <w:p>
      <w:pPr>
        <w:rPr>
          <w:rFonts w:hint="eastAsia"/>
          <w:b/>
          <w:sz w:val="44"/>
          <w:szCs w:val="44"/>
        </w:rPr>
      </w:pPr>
    </w:p>
    <w:p>
      <w:pPr>
        <w:jc w:val="center"/>
        <w:rPr>
          <w:rFonts w:hint="eastAsia" w:ascii="微软雅黑" w:hAnsi="微软雅黑" w:eastAsia="微软雅黑" w:cs="微软雅黑"/>
          <w:b/>
          <w:sz w:val="30"/>
          <w:szCs w:val="30"/>
        </w:rPr>
      </w:pPr>
      <w:r>
        <w:rPr>
          <w:rFonts w:hint="eastAsia" w:ascii="微软雅黑" w:hAnsi="微软雅黑" w:eastAsia="微软雅黑" w:cs="微软雅黑"/>
          <w:b/>
          <w:sz w:val="30"/>
          <w:szCs w:val="30"/>
        </w:rPr>
        <w:t>目    录</w:t>
      </w:r>
    </w:p>
    <w:p>
      <w:pPr>
        <w:rPr>
          <w:rFonts w:hint="eastAsia" w:ascii="微软雅黑" w:hAnsi="微软雅黑" w:eastAsia="微软雅黑" w:cs="微软雅黑"/>
          <w:b/>
          <w:sz w:val="30"/>
          <w:szCs w:val="30"/>
          <w:u w:val="single"/>
        </w:rPr>
      </w:pPr>
    </w:p>
    <w:p>
      <w:pPr>
        <w:rPr>
          <w:rFonts w:hint="eastAsia" w:ascii="微软雅黑" w:hAnsi="微软雅黑" w:eastAsia="微软雅黑" w:cs="微软雅黑"/>
          <w:sz w:val="30"/>
          <w:szCs w:val="30"/>
        </w:rPr>
      </w:pPr>
      <w:r>
        <w:rPr>
          <w:rFonts w:hint="eastAsia" w:ascii="微软雅黑" w:hAnsi="微软雅黑" w:eastAsia="微软雅黑" w:cs="微软雅黑"/>
          <w:sz w:val="30"/>
          <w:szCs w:val="30"/>
        </w:rPr>
        <w:t>第</w:t>
      </w:r>
      <w:r>
        <w:rPr>
          <w:rFonts w:hint="eastAsia" w:ascii="微软雅黑" w:hAnsi="微软雅黑" w:eastAsia="微软雅黑" w:cs="微软雅黑"/>
          <w:sz w:val="30"/>
          <w:szCs w:val="30"/>
          <w:lang w:eastAsia="zh-CN"/>
        </w:rPr>
        <w:t>一</w:t>
      </w:r>
      <w:r>
        <w:rPr>
          <w:rFonts w:hint="eastAsia" w:ascii="微软雅黑" w:hAnsi="微软雅黑" w:eastAsia="微软雅黑" w:cs="微软雅黑"/>
          <w:sz w:val="30"/>
          <w:szCs w:val="30"/>
        </w:rPr>
        <w:t xml:space="preserve">部分  </w:t>
      </w:r>
      <w:r>
        <w:rPr>
          <w:rFonts w:hint="eastAsia" w:ascii="微软雅黑" w:hAnsi="微软雅黑" w:eastAsia="微软雅黑" w:cs="微软雅黑"/>
          <w:b/>
          <w:sz w:val="30"/>
          <w:szCs w:val="30"/>
          <w:lang w:eastAsia="zh-CN"/>
        </w:rPr>
        <w:t>本溪市明山区民政局</w:t>
      </w:r>
      <w:r>
        <w:rPr>
          <w:rFonts w:hint="eastAsia" w:ascii="微软雅黑" w:hAnsi="微软雅黑" w:eastAsia="微软雅黑" w:cs="微软雅黑"/>
          <w:sz w:val="30"/>
          <w:szCs w:val="30"/>
        </w:rPr>
        <w:t>概况</w:t>
      </w:r>
    </w:p>
    <w:p>
      <w:pPr>
        <w:rPr>
          <w:rFonts w:hint="eastAsia" w:ascii="微软雅黑" w:hAnsi="微软雅黑" w:eastAsia="微软雅黑" w:cs="微软雅黑"/>
          <w:sz w:val="30"/>
          <w:szCs w:val="30"/>
        </w:rPr>
      </w:pPr>
      <w:r>
        <w:rPr>
          <w:rFonts w:hint="eastAsia" w:ascii="微软雅黑" w:hAnsi="微软雅黑" w:eastAsia="微软雅黑" w:cs="微软雅黑"/>
          <w:sz w:val="30"/>
          <w:szCs w:val="30"/>
        </w:rPr>
        <w:t xml:space="preserve">    一、主要职责</w:t>
      </w:r>
    </w:p>
    <w:p>
      <w:pPr>
        <w:rPr>
          <w:rFonts w:hint="eastAsia" w:ascii="微软雅黑" w:hAnsi="微软雅黑" w:eastAsia="微软雅黑" w:cs="微软雅黑"/>
          <w:sz w:val="30"/>
          <w:szCs w:val="30"/>
        </w:rPr>
      </w:pPr>
      <w:r>
        <w:rPr>
          <w:rFonts w:hint="eastAsia" w:ascii="微软雅黑" w:hAnsi="微软雅黑" w:eastAsia="微软雅黑" w:cs="微软雅黑"/>
          <w:sz w:val="30"/>
          <w:szCs w:val="30"/>
        </w:rPr>
        <w:t xml:space="preserve">    二、机构设置</w:t>
      </w:r>
    </w:p>
    <w:p>
      <w:pPr>
        <w:rPr>
          <w:rFonts w:hint="eastAsia" w:ascii="微软雅黑" w:hAnsi="微软雅黑" w:eastAsia="微软雅黑" w:cs="微软雅黑"/>
          <w:sz w:val="30"/>
          <w:szCs w:val="30"/>
        </w:rPr>
      </w:pPr>
      <w:r>
        <w:rPr>
          <w:rFonts w:hint="eastAsia" w:ascii="微软雅黑" w:hAnsi="微软雅黑" w:eastAsia="微软雅黑" w:cs="微软雅黑"/>
          <w:sz w:val="30"/>
          <w:szCs w:val="30"/>
        </w:rPr>
        <w:t>第</w:t>
      </w:r>
      <w:r>
        <w:rPr>
          <w:rFonts w:hint="eastAsia" w:ascii="微软雅黑" w:hAnsi="微软雅黑" w:eastAsia="微软雅黑" w:cs="微软雅黑"/>
          <w:sz w:val="30"/>
          <w:szCs w:val="30"/>
          <w:lang w:eastAsia="zh-CN"/>
        </w:rPr>
        <w:t>二</w:t>
      </w:r>
      <w:r>
        <w:rPr>
          <w:rFonts w:hint="eastAsia" w:ascii="微软雅黑" w:hAnsi="微软雅黑" w:eastAsia="微软雅黑" w:cs="微软雅黑"/>
          <w:sz w:val="30"/>
          <w:szCs w:val="30"/>
        </w:rPr>
        <w:t xml:space="preserve">部分 </w:t>
      </w:r>
      <w:r>
        <w:rPr>
          <w:rFonts w:hint="eastAsia" w:ascii="微软雅黑" w:hAnsi="微软雅黑" w:eastAsia="微软雅黑" w:cs="微软雅黑"/>
          <w:sz w:val="30"/>
          <w:szCs w:val="30"/>
          <w:lang w:val="en-US" w:eastAsia="zh-CN"/>
        </w:rPr>
        <w:t xml:space="preserve"> </w:t>
      </w:r>
      <w:r>
        <w:rPr>
          <w:rFonts w:hint="eastAsia" w:ascii="微软雅黑" w:hAnsi="微软雅黑" w:eastAsia="微软雅黑" w:cs="微软雅黑"/>
          <w:b/>
          <w:sz w:val="30"/>
          <w:szCs w:val="30"/>
          <w:lang w:eastAsia="zh-CN"/>
        </w:rPr>
        <w:t>本溪市明山区民政局</w:t>
      </w:r>
      <w:r>
        <w:rPr>
          <w:rFonts w:hint="eastAsia" w:ascii="微软雅黑" w:hAnsi="微软雅黑" w:eastAsia="微软雅黑" w:cs="微软雅黑"/>
          <w:sz w:val="30"/>
          <w:szCs w:val="30"/>
          <w:lang w:val="en-US" w:eastAsia="zh-CN"/>
        </w:rPr>
        <w:t>2020</w:t>
      </w:r>
      <w:r>
        <w:rPr>
          <w:rFonts w:hint="eastAsia" w:ascii="微软雅黑" w:hAnsi="微软雅黑" w:eastAsia="微软雅黑" w:cs="微软雅黑"/>
          <w:sz w:val="30"/>
          <w:szCs w:val="30"/>
        </w:rPr>
        <w:t>年部门预算情况说明</w:t>
      </w:r>
    </w:p>
    <w:p>
      <w:pPr>
        <w:rPr>
          <w:rFonts w:hint="eastAsia" w:ascii="微软雅黑" w:hAnsi="微软雅黑" w:eastAsia="微软雅黑" w:cs="微软雅黑"/>
          <w:sz w:val="30"/>
          <w:szCs w:val="30"/>
        </w:rPr>
      </w:pPr>
      <w:r>
        <w:rPr>
          <w:rFonts w:hint="eastAsia" w:ascii="微软雅黑" w:hAnsi="微软雅黑" w:eastAsia="微软雅黑" w:cs="微软雅黑"/>
          <w:sz w:val="30"/>
          <w:szCs w:val="30"/>
        </w:rPr>
        <w:t>第</w:t>
      </w:r>
      <w:r>
        <w:rPr>
          <w:rFonts w:hint="eastAsia" w:ascii="微软雅黑" w:hAnsi="微软雅黑" w:eastAsia="微软雅黑" w:cs="微软雅黑"/>
          <w:sz w:val="30"/>
          <w:szCs w:val="30"/>
          <w:lang w:eastAsia="zh-CN"/>
        </w:rPr>
        <w:t>三</w:t>
      </w:r>
      <w:r>
        <w:rPr>
          <w:rFonts w:hint="eastAsia" w:ascii="微软雅黑" w:hAnsi="微软雅黑" w:eastAsia="微软雅黑" w:cs="微软雅黑"/>
          <w:sz w:val="30"/>
          <w:szCs w:val="30"/>
        </w:rPr>
        <w:t>部分   名词解释</w:t>
      </w:r>
    </w:p>
    <w:p>
      <w:pPr>
        <w:rPr>
          <w:rFonts w:hint="eastAsia" w:ascii="微软雅黑" w:hAnsi="微软雅黑" w:eastAsia="微软雅黑" w:cs="微软雅黑"/>
          <w:sz w:val="30"/>
          <w:szCs w:val="30"/>
        </w:rPr>
      </w:pPr>
      <w:r>
        <w:rPr>
          <w:rFonts w:hint="eastAsia" w:ascii="微软雅黑" w:hAnsi="微软雅黑" w:eastAsia="微软雅黑" w:cs="微软雅黑"/>
          <w:sz w:val="30"/>
          <w:szCs w:val="30"/>
        </w:rPr>
        <w:t>第</w:t>
      </w:r>
      <w:r>
        <w:rPr>
          <w:rFonts w:hint="eastAsia" w:ascii="微软雅黑" w:hAnsi="微软雅黑" w:eastAsia="微软雅黑" w:cs="微软雅黑"/>
          <w:sz w:val="30"/>
          <w:szCs w:val="30"/>
          <w:lang w:eastAsia="zh-CN"/>
        </w:rPr>
        <w:t>四</w:t>
      </w:r>
      <w:r>
        <w:rPr>
          <w:rFonts w:hint="eastAsia" w:ascii="微软雅黑" w:hAnsi="微软雅黑" w:eastAsia="微软雅黑" w:cs="微软雅黑"/>
          <w:sz w:val="30"/>
          <w:szCs w:val="30"/>
        </w:rPr>
        <w:t xml:space="preserve">部分   </w:t>
      </w:r>
      <w:r>
        <w:rPr>
          <w:rFonts w:hint="eastAsia" w:ascii="微软雅黑" w:hAnsi="微软雅黑" w:eastAsia="微软雅黑" w:cs="微软雅黑"/>
          <w:sz w:val="30"/>
          <w:szCs w:val="30"/>
          <w:lang w:val="en-US" w:eastAsia="zh-CN"/>
        </w:rPr>
        <w:t>2020</w:t>
      </w:r>
      <w:r>
        <w:rPr>
          <w:rFonts w:hint="eastAsia" w:ascii="微软雅黑" w:hAnsi="微软雅黑" w:eastAsia="微软雅黑" w:cs="微软雅黑"/>
          <w:sz w:val="30"/>
          <w:szCs w:val="30"/>
        </w:rPr>
        <w:t>年</w:t>
      </w:r>
      <w:r>
        <w:rPr>
          <w:rFonts w:hint="eastAsia" w:ascii="微软雅黑" w:hAnsi="微软雅黑" w:eastAsia="微软雅黑" w:cs="微软雅黑"/>
          <w:b/>
          <w:sz w:val="30"/>
          <w:szCs w:val="30"/>
          <w:lang w:eastAsia="zh-CN"/>
        </w:rPr>
        <w:t>本溪市明山区民政局</w:t>
      </w:r>
      <w:r>
        <w:rPr>
          <w:rFonts w:hint="eastAsia" w:ascii="微软雅黑" w:hAnsi="微软雅黑" w:eastAsia="微软雅黑" w:cs="微软雅黑"/>
          <w:sz w:val="30"/>
          <w:szCs w:val="30"/>
        </w:rPr>
        <w:t>部门预算批复表</w:t>
      </w:r>
    </w:p>
    <w:p>
      <w:pPr>
        <w:rPr>
          <w:rFonts w:hint="eastAsia" w:ascii="微软雅黑" w:hAnsi="微软雅黑" w:eastAsia="微软雅黑" w:cs="微软雅黑"/>
          <w:sz w:val="30"/>
          <w:szCs w:val="30"/>
        </w:rPr>
      </w:pPr>
      <w:r>
        <w:rPr>
          <w:rFonts w:hint="eastAsia" w:ascii="微软雅黑" w:hAnsi="微软雅黑" w:eastAsia="微软雅黑" w:cs="微软雅黑"/>
          <w:sz w:val="30"/>
          <w:szCs w:val="30"/>
        </w:rPr>
        <w:t xml:space="preserve">    一、财政拨款收支预算总表</w:t>
      </w:r>
    </w:p>
    <w:p>
      <w:pPr>
        <w:rPr>
          <w:rFonts w:hint="eastAsia" w:ascii="微软雅黑" w:hAnsi="微软雅黑" w:eastAsia="微软雅黑" w:cs="微软雅黑"/>
          <w:sz w:val="30"/>
          <w:szCs w:val="30"/>
        </w:rPr>
      </w:pPr>
      <w:r>
        <w:rPr>
          <w:rFonts w:hint="eastAsia" w:ascii="微软雅黑" w:hAnsi="微软雅黑" w:eastAsia="微软雅黑" w:cs="微软雅黑"/>
          <w:sz w:val="30"/>
          <w:szCs w:val="30"/>
        </w:rPr>
        <w:t xml:space="preserve">    二、一般公共预算支出表</w:t>
      </w:r>
    </w:p>
    <w:p>
      <w:pPr>
        <w:rPr>
          <w:rFonts w:hint="eastAsia" w:ascii="微软雅黑" w:hAnsi="微软雅黑" w:eastAsia="微软雅黑" w:cs="微软雅黑"/>
          <w:sz w:val="30"/>
          <w:szCs w:val="30"/>
        </w:rPr>
      </w:pPr>
      <w:r>
        <w:rPr>
          <w:rFonts w:hint="eastAsia" w:ascii="微软雅黑" w:hAnsi="微软雅黑" w:eastAsia="微软雅黑" w:cs="微软雅黑"/>
          <w:sz w:val="30"/>
          <w:szCs w:val="30"/>
        </w:rPr>
        <w:t xml:space="preserve">    三、一般公共预算基本支出表</w:t>
      </w:r>
    </w:p>
    <w:p>
      <w:pPr>
        <w:rPr>
          <w:rFonts w:hint="eastAsia" w:ascii="微软雅黑" w:hAnsi="微软雅黑" w:eastAsia="微软雅黑" w:cs="微软雅黑"/>
          <w:sz w:val="30"/>
          <w:szCs w:val="30"/>
        </w:rPr>
      </w:pPr>
      <w:r>
        <w:rPr>
          <w:rFonts w:hint="eastAsia" w:ascii="微软雅黑" w:hAnsi="微软雅黑" w:eastAsia="微软雅黑" w:cs="微软雅黑"/>
          <w:sz w:val="30"/>
          <w:szCs w:val="30"/>
        </w:rPr>
        <w:t xml:space="preserve">    四、一般公共预算“三公”经费支出表</w:t>
      </w:r>
    </w:p>
    <w:p>
      <w:pPr>
        <w:rPr>
          <w:rFonts w:hint="eastAsia" w:ascii="微软雅黑" w:hAnsi="微软雅黑" w:eastAsia="微软雅黑" w:cs="微软雅黑"/>
          <w:sz w:val="30"/>
          <w:szCs w:val="30"/>
        </w:rPr>
      </w:pPr>
      <w:r>
        <w:rPr>
          <w:rFonts w:hint="eastAsia" w:ascii="微软雅黑" w:hAnsi="微软雅黑" w:eastAsia="微软雅黑" w:cs="微软雅黑"/>
          <w:sz w:val="30"/>
          <w:szCs w:val="30"/>
        </w:rPr>
        <w:t xml:space="preserve">    五、政府性基金预算支出表</w:t>
      </w:r>
    </w:p>
    <w:p>
      <w:pPr>
        <w:rPr>
          <w:rFonts w:hint="eastAsia" w:ascii="微软雅黑" w:hAnsi="微软雅黑" w:eastAsia="微软雅黑" w:cs="微软雅黑"/>
          <w:sz w:val="30"/>
          <w:szCs w:val="30"/>
        </w:rPr>
      </w:pPr>
      <w:r>
        <w:rPr>
          <w:rFonts w:hint="eastAsia" w:ascii="微软雅黑" w:hAnsi="微软雅黑" w:eastAsia="微软雅黑" w:cs="微软雅黑"/>
          <w:sz w:val="30"/>
          <w:szCs w:val="30"/>
        </w:rPr>
        <w:t xml:space="preserve">    六、部门收支预算总表</w:t>
      </w:r>
    </w:p>
    <w:p>
      <w:pPr>
        <w:rPr>
          <w:rFonts w:hint="eastAsia" w:ascii="微软雅黑" w:hAnsi="微软雅黑" w:eastAsia="微软雅黑" w:cs="微软雅黑"/>
          <w:sz w:val="30"/>
          <w:szCs w:val="30"/>
        </w:rPr>
      </w:pPr>
      <w:r>
        <w:rPr>
          <w:rFonts w:hint="eastAsia" w:ascii="微软雅黑" w:hAnsi="微软雅黑" w:eastAsia="微软雅黑" w:cs="微软雅黑"/>
          <w:sz w:val="30"/>
          <w:szCs w:val="30"/>
        </w:rPr>
        <w:t xml:space="preserve">    七、部门收入预算总表</w:t>
      </w:r>
    </w:p>
    <w:p>
      <w:pPr>
        <w:rPr>
          <w:rFonts w:hint="eastAsia" w:ascii="微软雅黑" w:hAnsi="微软雅黑" w:eastAsia="微软雅黑" w:cs="微软雅黑"/>
          <w:sz w:val="30"/>
          <w:szCs w:val="30"/>
        </w:rPr>
      </w:pPr>
      <w:r>
        <w:rPr>
          <w:rFonts w:hint="eastAsia" w:ascii="微软雅黑" w:hAnsi="微软雅黑" w:eastAsia="微软雅黑" w:cs="微软雅黑"/>
          <w:sz w:val="30"/>
          <w:szCs w:val="30"/>
        </w:rPr>
        <w:t xml:space="preserve">    八、部门支出预算总表</w:t>
      </w:r>
    </w:p>
    <w:p>
      <w:pPr>
        <w:rPr>
          <w:rFonts w:hint="eastAsia" w:ascii="微软雅黑" w:hAnsi="微软雅黑" w:eastAsia="微软雅黑" w:cs="微软雅黑"/>
          <w:sz w:val="30"/>
          <w:szCs w:val="30"/>
        </w:rPr>
      </w:pPr>
      <w:r>
        <w:rPr>
          <w:rFonts w:hint="eastAsia" w:ascii="微软雅黑" w:hAnsi="微软雅黑" w:eastAsia="微软雅黑" w:cs="微软雅黑"/>
          <w:sz w:val="30"/>
          <w:szCs w:val="30"/>
        </w:rPr>
        <w:t xml:space="preserve">    九、政府采购计划表</w:t>
      </w:r>
    </w:p>
    <w:p>
      <w:pPr>
        <w:rPr>
          <w:rFonts w:hint="eastAsia" w:ascii="微软雅黑" w:hAnsi="微软雅黑" w:eastAsia="微软雅黑" w:cs="微软雅黑"/>
          <w:sz w:val="30"/>
          <w:szCs w:val="30"/>
        </w:rPr>
      </w:pPr>
      <w:r>
        <w:rPr>
          <w:rFonts w:hint="eastAsia" w:ascii="微软雅黑" w:hAnsi="微软雅黑" w:eastAsia="微软雅黑" w:cs="微软雅黑"/>
          <w:sz w:val="30"/>
          <w:szCs w:val="30"/>
        </w:rPr>
        <w:t xml:space="preserve">    十、政府预算经济分类支出预算表</w:t>
      </w:r>
    </w:p>
    <w:p>
      <w:pPr>
        <w:rPr>
          <w:rFonts w:hint="eastAsia" w:ascii="微软雅黑" w:hAnsi="微软雅黑" w:eastAsia="微软雅黑" w:cs="微软雅黑"/>
          <w:sz w:val="30"/>
          <w:szCs w:val="30"/>
        </w:rPr>
      </w:pPr>
      <w:r>
        <w:rPr>
          <w:rFonts w:hint="eastAsia" w:ascii="微软雅黑" w:hAnsi="微软雅黑" w:eastAsia="微软雅黑" w:cs="微软雅黑"/>
          <w:color w:val="FF0000"/>
          <w:sz w:val="30"/>
          <w:szCs w:val="30"/>
        </w:rPr>
        <w:t xml:space="preserve">   </w:t>
      </w:r>
      <w:r>
        <w:rPr>
          <w:rFonts w:hint="eastAsia" w:ascii="微软雅黑" w:hAnsi="微软雅黑" w:eastAsia="微软雅黑" w:cs="微软雅黑"/>
          <w:sz w:val="30"/>
          <w:szCs w:val="30"/>
        </w:rPr>
        <w:t xml:space="preserve"> 十一、项目支出明细表</w:t>
      </w:r>
    </w:p>
    <w:p>
      <w:pPr>
        <w:rPr>
          <w:rFonts w:hint="eastAsia" w:ascii="微软雅黑" w:hAnsi="微软雅黑" w:eastAsia="微软雅黑" w:cs="微软雅黑"/>
          <w:sz w:val="30"/>
          <w:szCs w:val="3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b/>
          <w:bCs/>
          <w:i w:val="0"/>
          <w:caps w:val="0"/>
          <w:color w:val="333333"/>
          <w:spacing w:val="0"/>
          <w:sz w:val="30"/>
          <w:szCs w:val="3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b/>
          <w:bCs/>
          <w:i w:val="0"/>
          <w:caps w:val="0"/>
          <w:color w:val="333333"/>
          <w:spacing w:val="0"/>
          <w:sz w:val="30"/>
          <w:szCs w:val="3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b/>
          <w:bCs/>
          <w:i w:val="0"/>
          <w:caps w:val="0"/>
          <w:color w:val="333333"/>
          <w:spacing w:val="0"/>
          <w:sz w:val="30"/>
          <w:szCs w:val="30"/>
        </w:rPr>
      </w:pPr>
      <w:r>
        <w:rPr>
          <w:rFonts w:hint="eastAsia" w:ascii="微软雅黑" w:hAnsi="微软雅黑" w:eastAsia="微软雅黑" w:cs="微软雅黑"/>
          <w:b/>
          <w:bCs/>
          <w:i w:val="0"/>
          <w:caps w:val="0"/>
          <w:color w:val="333333"/>
          <w:spacing w:val="0"/>
          <w:sz w:val="30"/>
          <w:szCs w:val="30"/>
          <w:shd w:val="clear" w:fill="FFFFFF"/>
        </w:rPr>
        <w:t> </w:t>
      </w:r>
      <w:r>
        <w:rPr>
          <w:rFonts w:hint="eastAsia" w:ascii="微软雅黑" w:hAnsi="微软雅黑" w:eastAsia="微软雅黑" w:cs="微软雅黑"/>
          <w:b/>
          <w:bCs/>
          <w:i w:val="0"/>
          <w:caps w:val="0"/>
          <w:color w:val="333333"/>
          <w:spacing w:val="0"/>
          <w:sz w:val="30"/>
          <w:szCs w:val="30"/>
          <w:shd w:val="clear" w:fill="FFFFFF"/>
          <w:lang w:val="en-US" w:eastAsia="zh-CN"/>
        </w:rPr>
        <w:t xml:space="preserve">          </w:t>
      </w:r>
      <w:r>
        <w:rPr>
          <w:rFonts w:hint="eastAsia" w:ascii="微软雅黑" w:hAnsi="微软雅黑" w:eastAsia="微软雅黑" w:cs="微软雅黑"/>
          <w:b/>
          <w:bCs/>
          <w:i w:val="0"/>
          <w:caps w:val="0"/>
          <w:color w:val="333333"/>
          <w:spacing w:val="0"/>
          <w:sz w:val="30"/>
          <w:szCs w:val="30"/>
          <w:shd w:val="clear" w:fill="FFFFFF"/>
        </w:rPr>
        <w:t>第一部分 本溪市明山区</w:t>
      </w:r>
      <w:r>
        <w:rPr>
          <w:rFonts w:hint="eastAsia" w:ascii="微软雅黑" w:hAnsi="微软雅黑" w:eastAsia="微软雅黑" w:cs="微软雅黑"/>
          <w:b/>
          <w:bCs/>
          <w:i w:val="0"/>
          <w:caps w:val="0"/>
          <w:color w:val="333333"/>
          <w:spacing w:val="0"/>
          <w:sz w:val="30"/>
          <w:szCs w:val="30"/>
          <w:shd w:val="clear" w:fill="FFFFFF"/>
          <w:lang w:eastAsia="zh-CN"/>
        </w:rPr>
        <w:t>民政局</w:t>
      </w:r>
      <w:r>
        <w:rPr>
          <w:rFonts w:hint="eastAsia" w:ascii="微软雅黑" w:hAnsi="微软雅黑" w:eastAsia="微软雅黑" w:cs="微软雅黑"/>
          <w:b/>
          <w:bCs/>
          <w:i w:val="0"/>
          <w:caps w:val="0"/>
          <w:color w:val="333333"/>
          <w:spacing w:val="0"/>
          <w:sz w:val="30"/>
          <w:szCs w:val="30"/>
          <w:shd w:val="clear" w:fill="FFFFFF"/>
        </w:rPr>
        <w:t>概况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333333"/>
          <w:spacing w:val="0"/>
          <w:sz w:val="30"/>
          <w:szCs w:val="30"/>
        </w:rPr>
      </w:pPr>
      <w:r>
        <w:rPr>
          <w:rFonts w:hint="eastAsia" w:ascii="微软雅黑" w:hAnsi="微软雅黑" w:eastAsia="微软雅黑" w:cs="微软雅黑"/>
          <w:i w:val="0"/>
          <w:caps w:val="0"/>
          <w:color w:val="333333"/>
          <w:spacing w:val="0"/>
          <w:kern w:val="0"/>
          <w:sz w:val="30"/>
          <w:szCs w:val="30"/>
          <w:shd w:val="clear" w:fill="FFFFFF"/>
          <w:lang w:val="en-US" w:eastAsia="zh-CN" w:bidi="ar"/>
        </w:rPr>
        <w:t> </w:t>
      </w:r>
    </w:p>
    <w:p>
      <w:pPr>
        <w:snapToGrid w:val="0"/>
        <w:spacing w:line="520" w:lineRule="exact"/>
        <w:ind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lang w:eastAsia="zh-CN"/>
        </w:rPr>
        <w:t>一、</w:t>
      </w:r>
      <w:r>
        <w:rPr>
          <w:rFonts w:hint="eastAsia" w:ascii="仿宋_GB2312" w:hAnsi="仿宋" w:eastAsia="仿宋_GB2312"/>
          <w:sz w:val="32"/>
          <w:szCs w:val="32"/>
        </w:rPr>
        <w:t>主要职能</w:t>
      </w:r>
      <w:r>
        <w:rPr>
          <w:rFonts w:hint="eastAsia" w:ascii="仿宋_GB2312" w:hAnsi="仿宋" w:eastAsia="仿宋_GB2312"/>
          <w:sz w:val="32"/>
          <w:szCs w:val="32"/>
          <w:lang w:eastAsia="zh-CN"/>
        </w:rPr>
        <w:t>：</w:t>
      </w:r>
    </w:p>
    <w:p>
      <w:pPr>
        <w:snapToGrid w:val="0"/>
        <w:spacing w:line="52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贯彻执行国家关于民政工作的方针、政策和法律、法规，拟订全区民政事业发展规划和相关政策。</w:t>
      </w:r>
    </w:p>
    <w:p>
      <w:pPr>
        <w:snapToGrid w:val="0"/>
        <w:spacing w:line="52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承担依法对全区性社会团体、基金会、社会服务机构进行登记管理和监督检查责任，负责区慈善组织认定和公开募捐资格的审批工作，负责区管无业务主管单位社会组织的党建工作。</w:t>
      </w:r>
    </w:p>
    <w:p>
      <w:pPr>
        <w:snapToGrid w:val="0"/>
        <w:spacing w:line="52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牵头拟订全区社会救助（不含医疗救助，下同）规划、政策，健全和完善城乡社会救助体系，负责城乡居民最低生活保障、临时救助工作，负责指导全区居民家庭经济状况核对机制建设工作。</w:t>
      </w:r>
    </w:p>
    <w:p>
      <w:pPr>
        <w:snapToGrid w:val="0"/>
        <w:spacing w:line="52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拟订全区城乡基层群众自治建设和社区建设政策并指导实施，指导基层政权建设和社区服务体系建设，提出加强和改进基层政权和民主政治的建议、推动基层民主政治建设。</w:t>
      </w:r>
    </w:p>
    <w:p>
      <w:pPr>
        <w:snapToGrid w:val="0"/>
        <w:spacing w:line="52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负责各街道办事处行政区域的设立、撤销、调整、更名和界线变更以及政府驻地迁移的审核报批工作，负责区级行政区域界线的勘定和管理工作，负责全区人工地理实体及跨区重要自然地理实体的命名、更名的审核报批工作，负责全区建筑物门（楼）牌编码标准地址确认以及地名标志的设置和管理，负责区内标准地名图书资料的审定工作。</w:t>
      </w:r>
    </w:p>
    <w:p>
      <w:pPr>
        <w:snapToGrid w:val="0"/>
        <w:spacing w:line="52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拟订全区社会福利事业发展规划、政策和标准并组织实施，发展养老服务业，组织、指导福利机构管理工作，推进慈善事业发展，组织、指导社会捐助工作，负责特困人员、孤儿、农村留守儿童、困境儿童和残疾人等特殊群体生活及权益保障工作，负责全区收养子女工作。</w:t>
      </w:r>
    </w:p>
    <w:p>
      <w:pPr>
        <w:snapToGrid w:val="0"/>
        <w:spacing w:line="52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负责推进婚俗和殡葬改革，拟订全区殡葬事业发展规划、政策和标准并监督实施，指导全区公墓建设和管理工作，负责生活无着的流浪乞讨人员的救助工作，指导婚姻、殡葬、流浪乞讨人员救助机构管理工作，指导全区涉外、涉港澳台、华侨、出国人员婚姻登记工作。</w:t>
      </w:r>
    </w:p>
    <w:p>
      <w:pPr>
        <w:snapToGrid w:val="0"/>
        <w:spacing w:line="52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会同有关方面拟订全区社会工作发展规划、政策和职业规范，推进全区社会工作、社会工作人才队伍建设和相关志愿者队伍建设工作。</w:t>
      </w:r>
    </w:p>
    <w:p>
      <w:pPr>
        <w:snapToGrid w:val="0"/>
        <w:spacing w:line="52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负责本部门和本行业领域安全生产工作。</w:t>
      </w:r>
    </w:p>
    <w:p>
      <w:pPr>
        <w:snapToGrid w:val="0"/>
        <w:spacing w:line="52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负责民政事业计划财务工作，指导、监督民政事业费的使用和管理。</w:t>
      </w:r>
    </w:p>
    <w:p>
      <w:pPr>
        <w:snapToGrid w:val="0"/>
        <w:spacing w:line="52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完成区委、区政府交办的其他任务。</w:t>
      </w:r>
    </w:p>
    <w:p>
      <w:pPr>
        <w:numPr>
          <w:ilvl w:val="0"/>
          <w:numId w:val="0"/>
        </w:num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lang w:eastAsia="zh-CN"/>
        </w:rPr>
        <w:t>二、</w:t>
      </w:r>
      <w:r>
        <w:rPr>
          <w:rFonts w:hint="eastAsia" w:ascii="仿宋_GB2312" w:hAnsi="仿宋" w:eastAsia="仿宋_GB2312"/>
          <w:sz w:val="32"/>
          <w:szCs w:val="32"/>
        </w:rPr>
        <w:t>机构情况</w:t>
      </w:r>
    </w:p>
    <w:p>
      <w:pPr>
        <w:numPr>
          <w:ilvl w:val="0"/>
          <w:numId w:val="0"/>
        </w:numPr>
        <w:snapToGrid w:val="0"/>
        <w:spacing w:line="52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本溪市明山区民政局行政编制6名、机关工勤编制1名。设局长1名、副局长3名。</w:t>
      </w:r>
    </w:p>
    <w:p>
      <w:pPr>
        <w:numPr>
          <w:ilvl w:val="0"/>
          <w:numId w:val="0"/>
        </w:numPr>
        <w:snapToGrid w:val="0"/>
        <w:spacing w:line="520" w:lineRule="exact"/>
        <w:ind w:firstLine="640" w:firstLineChars="200"/>
        <w:rPr>
          <w:rFonts w:hint="default" w:ascii="仿宋_GB2312" w:hAnsi="仿宋" w:eastAsia="仿宋_GB2312"/>
          <w:sz w:val="32"/>
          <w:szCs w:val="32"/>
          <w:lang w:val="en-US" w:eastAsia="zh-CN"/>
        </w:rPr>
      </w:pPr>
    </w:p>
    <w:p>
      <w:pPr>
        <w:numPr>
          <w:ilvl w:val="0"/>
          <w:numId w:val="0"/>
        </w:numPr>
        <w:snapToGrid w:val="0"/>
        <w:spacing w:line="520" w:lineRule="exact"/>
        <w:ind w:firstLine="640" w:firstLineChars="200"/>
        <w:rPr>
          <w:rFonts w:hint="default" w:ascii="仿宋_GB2312" w:hAnsi="仿宋" w:eastAsia="仿宋_GB2312"/>
          <w:sz w:val="32"/>
          <w:szCs w:val="32"/>
          <w:lang w:val="en-US" w:eastAsia="zh-CN"/>
        </w:rPr>
      </w:pPr>
    </w:p>
    <w:p>
      <w:pPr>
        <w:numPr>
          <w:ilvl w:val="0"/>
          <w:numId w:val="0"/>
        </w:numPr>
        <w:snapToGrid w:val="0"/>
        <w:spacing w:line="520" w:lineRule="exact"/>
        <w:ind w:firstLine="640" w:firstLineChars="200"/>
        <w:rPr>
          <w:rFonts w:hint="default" w:ascii="仿宋_GB2312" w:hAnsi="仿宋" w:eastAsia="仿宋_GB2312"/>
          <w:sz w:val="32"/>
          <w:szCs w:val="32"/>
          <w:lang w:val="en-US" w:eastAsia="zh-CN"/>
        </w:rPr>
      </w:pPr>
    </w:p>
    <w:p>
      <w:pPr>
        <w:numPr>
          <w:ilvl w:val="0"/>
          <w:numId w:val="0"/>
        </w:numPr>
        <w:snapToGrid w:val="0"/>
        <w:spacing w:line="520" w:lineRule="exact"/>
        <w:ind w:firstLine="640" w:firstLineChars="200"/>
        <w:rPr>
          <w:rFonts w:hint="default" w:ascii="仿宋_GB2312" w:hAnsi="仿宋" w:eastAsia="仿宋_GB2312"/>
          <w:sz w:val="32"/>
          <w:szCs w:val="32"/>
          <w:lang w:val="en-US" w:eastAsia="zh-CN"/>
        </w:rPr>
      </w:pPr>
    </w:p>
    <w:p>
      <w:pPr>
        <w:numPr>
          <w:ilvl w:val="0"/>
          <w:numId w:val="0"/>
        </w:numPr>
        <w:snapToGrid w:val="0"/>
        <w:spacing w:line="520" w:lineRule="exact"/>
        <w:ind w:firstLine="640" w:firstLineChars="200"/>
        <w:rPr>
          <w:rFonts w:hint="default" w:ascii="仿宋_GB2312" w:hAnsi="仿宋" w:eastAsia="仿宋_GB2312"/>
          <w:sz w:val="32"/>
          <w:szCs w:val="32"/>
          <w:lang w:val="en-US" w:eastAsia="zh-CN"/>
        </w:rPr>
      </w:pPr>
    </w:p>
    <w:p>
      <w:pPr>
        <w:numPr>
          <w:ilvl w:val="0"/>
          <w:numId w:val="0"/>
        </w:numPr>
        <w:snapToGrid w:val="0"/>
        <w:spacing w:line="520" w:lineRule="exact"/>
        <w:ind w:firstLine="640" w:firstLineChars="200"/>
        <w:rPr>
          <w:rFonts w:hint="default" w:ascii="仿宋_GB2312" w:hAnsi="仿宋" w:eastAsia="仿宋_GB2312"/>
          <w:sz w:val="32"/>
          <w:szCs w:val="32"/>
          <w:lang w:val="en-US" w:eastAsia="zh-CN"/>
        </w:rPr>
      </w:pPr>
    </w:p>
    <w:p>
      <w:pPr>
        <w:numPr>
          <w:ilvl w:val="0"/>
          <w:numId w:val="0"/>
        </w:numPr>
        <w:snapToGrid w:val="0"/>
        <w:spacing w:line="520" w:lineRule="exact"/>
        <w:ind w:firstLine="640" w:firstLineChars="200"/>
        <w:rPr>
          <w:rFonts w:hint="default" w:ascii="仿宋_GB2312" w:hAnsi="仿宋" w:eastAsia="仿宋_GB2312"/>
          <w:sz w:val="32"/>
          <w:szCs w:val="32"/>
          <w:lang w:val="en-US" w:eastAsia="zh-CN"/>
        </w:rPr>
      </w:pPr>
    </w:p>
    <w:p>
      <w:pPr>
        <w:numPr>
          <w:ilvl w:val="0"/>
          <w:numId w:val="0"/>
        </w:numPr>
        <w:snapToGrid w:val="0"/>
        <w:spacing w:line="520" w:lineRule="exact"/>
        <w:rPr>
          <w:rFonts w:hint="default" w:ascii="仿宋_GB2312" w:hAnsi="仿宋" w:eastAsia="仿宋_GB2312"/>
          <w:sz w:val="32"/>
          <w:szCs w:val="32"/>
          <w:lang w:val="en-US" w:eastAsia="zh-CN"/>
        </w:rPr>
      </w:pPr>
    </w:p>
    <w:p>
      <w:pPr>
        <w:snapToGrid w:val="0"/>
        <w:spacing w:line="520" w:lineRule="exact"/>
        <w:rPr>
          <w:rFonts w:hint="eastAsia"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第二部分 本溪市明山区民政局2020年部门预算情况说明</w:t>
      </w:r>
    </w:p>
    <w:p>
      <w:pPr>
        <w:snapToGrid w:val="0"/>
        <w:spacing w:line="52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一、收支预算的总体情况</w:t>
      </w:r>
    </w:p>
    <w:p>
      <w:pPr>
        <w:snapToGrid w:val="0"/>
        <w:spacing w:line="52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按照综合预算的原则，明山区北地街道办事处所有收入和支出均纳入部门预算管理。其中：</w:t>
      </w:r>
    </w:p>
    <w:p>
      <w:pPr>
        <w:snapToGrid w:val="0"/>
        <w:spacing w:line="52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（一）收入预算3568.1万元，为财政拨款收入3568.1万元；</w:t>
      </w:r>
    </w:p>
    <w:p>
      <w:pPr>
        <w:snapToGrid w:val="0"/>
        <w:spacing w:line="52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（二）支出预算3568.1万元，包括：</w:t>
      </w:r>
    </w:p>
    <w:p>
      <w:pPr>
        <w:snapToGrid w:val="0"/>
        <w:spacing w:line="52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1.基本支出67.1万元；</w:t>
      </w:r>
    </w:p>
    <w:p>
      <w:pPr>
        <w:snapToGrid w:val="0"/>
        <w:spacing w:line="52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2.项目支出3501万元；</w:t>
      </w:r>
    </w:p>
    <w:p>
      <w:pPr>
        <w:snapToGrid w:val="0"/>
        <w:spacing w:line="52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二、机关运行经费安排情况</w:t>
      </w:r>
    </w:p>
    <w:p>
      <w:pPr>
        <w:snapToGrid w:val="0"/>
        <w:spacing w:line="52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2020年本溪市明山区民政局机关运行经费预算为1.2万元，主要包括办公及印刷费、邮电费、会议费、福利费、日常维修费、专用材料及一般设备购置费以及其他费用。</w:t>
      </w:r>
    </w:p>
    <w:p>
      <w:pPr>
        <w:snapToGrid w:val="0"/>
        <w:spacing w:line="52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政府采购情况</w:t>
      </w:r>
    </w:p>
    <w:p>
      <w:pPr>
        <w:snapToGrid w:val="0"/>
        <w:spacing w:line="52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2020年本溪市明山区民政局没有政府采购预算安排，故本表无数据。</w:t>
      </w:r>
    </w:p>
    <w:p>
      <w:pPr>
        <w:snapToGrid w:val="0"/>
        <w:spacing w:line="52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四、“三公”经费预算情况</w:t>
      </w:r>
    </w:p>
    <w:p>
      <w:pPr>
        <w:snapToGrid w:val="0"/>
        <w:spacing w:line="52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2020年，本溪市明山区民政局一般公共预算安排“三公”经费预算0万元。其中：</w:t>
      </w:r>
    </w:p>
    <w:p>
      <w:pPr>
        <w:snapToGrid w:val="0"/>
        <w:spacing w:line="52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1.因公出国（境）费0万元。</w:t>
      </w:r>
    </w:p>
    <w:p>
      <w:pPr>
        <w:snapToGrid w:val="0"/>
        <w:spacing w:line="52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2.公务接待费0万元。</w:t>
      </w:r>
    </w:p>
    <w:p>
      <w:pPr>
        <w:snapToGrid w:val="0"/>
        <w:spacing w:line="52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3.公务用车购置及运行费0万元</w:t>
      </w:r>
    </w:p>
    <w:p>
      <w:pPr>
        <w:ind w:firstLine="600" w:firstLineChars="200"/>
        <w:jc w:val="left"/>
        <w:rPr>
          <w:rFonts w:hint="eastAsia" w:ascii="微软雅黑" w:hAnsi="微软雅黑" w:eastAsia="微软雅黑" w:cs="微软雅黑"/>
          <w:i w:val="0"/>
          <w:caps w:val="0"/>
          <w:color w:val="333333"/>
          <w:spacing w:val="0"/>
          <w:kern w:val="0"/>
          <w:sz w:val="30"/>
          <w:szCs w:val="30"/>
          <w:shd w:val="clear" w:fill="FFFFFF"/>
          <w:lang w:val="en-US" w:eastAsia="zh-CN" w:bidi="ar"/>
        </w:rPr>
      </w:pPr>
    </w:p>
    <w:p>
      <w:pPr>
        <w:ind w:firstLine="600" w:firstLineChars="200"/>
        <w:jc w:val="left"/>
        <w:rPr>
          <w:rFonts w:hint="eastAsia" w:ascii="微软雅黑" w:hAnsi="微软雅黑" w:eastAsia="微软雅黑" w:cs="微软雅黑"/>
          <w:i w:val="0"/>
          <w:caps w:val="0"/>
          <w:color w:val="333333"/>
          <w:spacing w:val="0"/>
          <w:kern w:val="0"/>
          <w:sz w:val="30"/>
          <w:szCs w:val="30"/>
          <w:shd w:val="clear" w:fill="FFFFFF"/>
          <w:lang w:val="en-US" w:eastAsia="zh-CN" w:bidi="ar"/>
        </w:rPr>
      </w:pPr>
    </w:p>
    <w:p>
      <w:pPr>
        <w:ind w:firstLine="600" w:firstLineChars="200"/>
        <w:jc w:val="left"/>
        <w:rPr>
          <w:rFonts w:hint="eastAsia" w:ascii="微软雅黑" w:hAnsi="微软雅黑" w:eastAsia="微软雅黑" w:cs="微软雅黑"/>
          <w:i w:val="0"/>
          <w:caps w:val="0"/>
          <w:color w:val="333333"/>
          <w:spacing w:val="0"/>
          <w:kern w:val="0"/>
          <w:sz w:val="30"/>
          <w:szCs w:val="30"/>
          <w:shd w:val="clear" w:fill="FFFFFF"/>
          <w:lang w:val="en-US" w:eastAsia="zh-CN" w:bidi="ar"/>
        </w:rPr>
      </w:pPr>
    </w:p>
    <w:p>
      <w:pPr>
        <w:ind w:firstLine="600" w:firstLineChars="200"/>
        <w:jc w:val="left"/>
        <w:rPr>
          <w:rFonts w:hint="eastAsia" w:ascii="微软雅黑" w:hAnsi="微软雅黑" w:eastAsia="微软雅黑" w:cs="微软雅黑"/>
          <w:i w:val="0"/>
          <w:caps w:val="0"/>
          <w:color w:val="333333"/>
          <w:spacing w:val="0"/>
          <w:kern w:val="0"/>
          <w:sz w:val="30"/>
          <w:szCs w:val="30"/>
          <w:shd w:val="clear" w:fill="FFFFFF"/>
          <w:lang w:val="en-US" w:eastAsia="zh-CN" w:bidi="ar"/>
        </w:rPr>
      </w:pPr>
    </w:p>
    <w:p>
      <w:pPr>
        <w:ind w:firstLine="600" w:firstLineChars="200"/>
        <w:jc w:val="left"/>
        <w:rPr>
          <w:rFonts w:hint="eastAsia" w:ascii="微软雅黑" w:hAnsi="微软雅黑" w:eastAsia="微软雅黑" w:cs="微软雅黑"/>
          <w:i w:val="0"/>
          <w:caps w:val="0"/>
          <w:color w:val="333333"/>
          <w:spacing w:val="0"/>
          <w:kern w:val="0"/>
          <w:sz w:val="30"/>
          <w:szCs w:val="30"/>
          <w:shd w:val="clear" w:fill="FFFFFF"/>
          <w:lang w:val="en-US" w:eastAsia="zh-CN" w:bidi="ar"/>
        </w:rPr>
      </w:pPr>
      <w:r>
        <w:rPr>
          <w:rFonts w:hint="eastAsia" w:ascii="微软雅黑" w:hAnsi="微软雅黑" w:eastAsia="微软雅黑" w:cs="微软雅黑"/>
          <w:i w:val="0"/>
          <w:caps w:val="0"/>
          <w:color w:val="333333"/>
          <w:spacing w:val="0"/>
          <w:kern w:val="0"/>
          <w:sz w:val="30"/>
          <w:szCs w:val="30"/>
          <w:shd w:val="clear" w:fill="FFFFFF"/>
          <w:lang w:val="en-US" w:eastAsia="zh-CN" w:bidi="ar"/>
        </w:rPr>
        <w:t>第三部分 名词解释</w:t>
      </w:r>
    </w:p>
    <w:p>
      <w:pPr>
        <w:snapToGrid w:val="0"/>
        <w:spacing w:line="52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1.财政拨款收入：指区级财政当年拨付的资金。</w:t>
      </w:r>
    </w:p>
    <w:p>
      <w:pPr>
        <w:snapToGrid w:val="0"/>
        <w:spacing w:line="52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2.行政事业性收费收入：指依据法律、行政法规、国务院有关规定、国务院财政部门会同价格主管部门共同发布的规章或者规定，省、自治区、直辖市人民政府财政部门会同价格主管部门共同发布的规定所收取的各项收费收入。</w:t>
      </w:r>
    </w:p>
    <w:p>
      <w:pPr>
        <w:snapToGrid w:val="0"/>
        <w:spacing w:line="52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3.政府性基金收入：反应各级政府及其所属部门根据法律、行政法规规定并经国务院或财政部批准，向公民、法人和其他组织征收的政府性基金，以及参照政府性基金管理或纳入基金预算、具有特定用途的财政资金。</w:t>
      </w:r>
    </w:p>
    <w:p>
      <w:pPr>
        <w:snapToGrid w:val="0"/>
        <w:spacing w:line="52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4.其他收入：指除上述“财政拨款收入”、“行政事业性收费收入”、“政府性基金收入”以外的收入。</w:t>
      </w:r>
    </w:p>
    <w:p>
      <w:pPr>
        <w:snapToGrid w:val="0"/>
        <w:spacing w:line="52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5.基本支出：指保障机构正常运转、完成日常工作任务而发生的人员支出和公用支出。</w:t>
      </w:r>
    </w:p>
    <w:p>
      <w:pPr>
        <w:snapToGrid w:val="0"/>
        <w:spacing w:line="52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6.项目支出：指在基本支出之外为完成特定行政任务和事业发展目标所发生的支出。</w:t>
      </w:r>
    </w:p>
    <w:p>
      <w:pPr>
        <w:snapToGrid w:val="0"/>
        <w:spacing w:line="52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7.“三公”经费：指用财政拨款安排的因公出国（境）费、公务用车购置及运行费和公务接待费。其中，因公出国（境）费反应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napToGrid w:val="0"/>
        <w:spacing w:line="52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8.一般公共服务（类）政府办公厅（室）及相关机构事务（款）行政运行（项）：反映行政单位（包括实行公务员管理的事业单位）的基本支出。</w:t>
      </w:r>
    </w:p>
    <w:p>
      <w:pPr>
        <w:snapToGrid w:val="0"/>
        <w:spacing w:line="52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9.一般公共服务（类）政府办公厅（室）及相关机构事务（款）一般行政管理事务（项）：反映行政单位（包括实行公务员管理的事业单位）未单独设置项级科目的其他项目支出。</w:t>
      </w:r>
    </w:p>
    <w:p>
      <w:pPr>
        <w:snapToGrid w:val="0"/>
        <w:spacing w:line="52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10.社会保障和就业（类）民政管理事务（款）基层政权和社区建设（项）：反映开展村民自治、村务公开等基层政权和社区建设工作的支出。</w:t>
      </w:r>
    </w:p>
    <w:p>
      <w:pPr>
        <w:snapToGrid w:val="0"/>
        <w:spacing w:line="52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11.城乡社区（类）城乡社区环境卫生（款）城乡社区环境卫生（项）：反映城乡社区道路清扫、垃圾清运与处理、公厕建设与维护、园林绿化等方面的支出。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333333"/>
          <w:spacing w:val="0"/>
          <w:sz w:val="30"/>
          <w:szCs w:val="30"/>
        </w:rPr>
      </w:pPr>
      <w:r>
        <w:rPr>
          <w:rFonts w:hint="eastAsia" w:ascii="微软雅黑" w:hAnsi="微软雅黑" w:eastAsia="微软雅黑" w:cs="微软雅黑"/>
          <w:i w:val="0"/>
          <w:caps w:val="0"/>
          <w:color w:val="333333"/>
          <w:spacing w:val="0"/>
          <w:kern w:val="0"/>
          <w:sz w:val="30"/>
          <w:szCs w:val="30"/>
          <w:shd w:val="clear" w:fill="FFFFFF"/>
          <w:lang w:val="en-US" w:eastAsia="zh-CN" w:bidi="ar"/>
        </w:rPr>
        <w:t> </w:t>
      </w:r>
    </w:p>
    <w:p>
      <w:pPr>
        <w:rPr>
          <w:rFonts w:hint="eastAsia" w:ascii="微软雅黑" w:hAnsi="微软雅黑" w:eastAsia="微软雅黑" w:cs="微软雅黑"/>
          <w:sz w:val="30"/>
          <w:szCs w:val="30"/>
        </w:rPr>
      </w:pPr>
      <w:r>
        <w:rPr>
          <w:rFonts w:hint="eastAsia" w:ascii="微软雅黑" w:hAnsi="微软雅黑" w:eastAsia="微软雅黑" w:cs="微软雅黑"/>
          <w:sz w:val="30"/>
          <w:szCs w:val="30"/>
        </w:rPr>
        <w:t>第</w:t>
      </w:r>
      <w:r>
        <w:rPr>
          <w:rFonts w:hint="eastAsia" w:ascii="微软雅黑" w:hAnsi="微软雅黑" w:eastAsia="微软雅黑" w:cs="微软雅黑"/>
          <w:sz w:val="30"/>
          <w:szCs w:val="30"/>
          <w:lang w:eastAsia="zh-CN"/>
        </w:rPr>
        <w:t>四</w:t>
      </w:r>
      <w:r>
        <w:rPr>
          <w:rFonts w:hint="eastAsia" w:ascii="微软雅黑" w:hAnsi="微软雅黑" w:eastAsia="微软雅黑" w:cs="微软雅黑"/>
          <w:sz w:val="30"/>
          <w:szCs w:val="30"/>
        </w:rPr>
        <w:t xml:space="preserve">部分   </w:t>
      </w:r>
      <w:r>
        <w:rPr>
          <w:rFonts w:hint="eastAsia" w:ascii="微软雅黑" w:hAnsi="微软雅黑" w:eastAsia="微软雅黑" w:cs="微软雅黑"/>
          <w:sz w:val="30"/>
          <w:szCs w:val="30"/>
          <w:lang w:val="en-US" w:eastAsia="zh-CN"/>
        </w:rPr>
        <w:t>2020</w:t>
      </w:r>
      <w:r>
        <w:rPr>
          <w:rFonts w:hint="eastAsia" w:ascii="微软雅黑" w:hAnsi="微软雅黑" w:eastAsia="微软雅黑" w:cs="微软雅黑"/>
          <w:sz w:val="30"/>
          <w:szCs w:val="30"/>
        </w:rPr>
        <w:t>年</w:t>
      </w:r>
      <w:r>
        <w:rPr>
          <w:rFonts w:hint="eastAsia" w:ascii="微软雅黑" w:hAnsi="微软雅黑" w:eastAsia="微软雅黑" w:cs="微软雅黑"/>
          <w:b/>
          <w:sz w:val="30"/>
          <w:szCs w:val="30"/>
          <w:lang w:eastAsia="zh-CN"/>
        </w:rPr>
        <w:t>本溪市明山区民政局</w:t>
      </w:r>
      <w:r>
        <w:rPr>
          <w:rFonts w:hint="eastAsia" w:ascii="微软雅黑" w:hAnsi="微软雅黑" w:eastAsia="微软雅黑" w:cs="微软雅黑"/>
          <w:sz w:val="30"/>
          <w:szCs w:val="30"/>
        </w:rPr>
        <w:t>部门预算批复表</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modern"/>
    <w:pitch w:val="default"/>
    <w:sig w:usb0="00000000" w:usb1="00000000" w:usb2="00000000" w:usb3="00000000" w:csb0="0000019F" w:csb1="00000000"/>
  </w:font>
  <w:font w:name="Calibri">
    <w:altName w:val="Lucida Sans"/>
    <w:panose1 w:val="020F0502020204030204"/>
    <w:charset w:val="00"/>
    <w:family w:val="decorative"/>
    <w:pitch w:val="default"/>
    <w:sig w:usb0="00000000" w:usb1="00000000" w:usb2="00000001" w:usb3="00000000" w:csb0="0000019F" w:csb1="00000000"/>
  </w:font>
  <w:font w:name="Arial">
    <w:panose1 w:val="020B0604020202020204"/>
    <w:charset w:val="01"/>
    <w:family w:val="decorative"/>
    <w:pitch w:val="default"/>
    <w:sig w:usb0="00007A87" w:usb1="80000000" w:usb2="00000008" w:usb3="00000000" w:csb0="400001FF" w:csb1="FFFF0000"/>
  </w:font>
  <w:font w:name="Courier New">
    <w:panose1 w:val="02070309020205020404"/>
    <w:charset w:val="01"/>
    <w:family w:val="swiss"/>
    <w:pitch w:val="default"/>
    <w:sig w:usb0="00007A87" w:usb1="80000000" w:usb2="00000008" w:usb3="00000000" w:csb0="400001FF" w:csb1="FFFF0000"/>
  </w:font>
  <w:font w:name="Symbol">
    <w:panose1 w:val="05050102010706020507"/>
    <w:charset w:val="02"/>
    <w:family w:val="modern"/>
    <w:pitch w:val="default"/>
    <w:sig w:usb0="00000000" w:usb1="00000000" w:usb2="00000000" w:usb3="00000000" w:csb0="80000000" w:csb1="00000000"/>
  </w:font>
  <w:font w:name="楷体">
    <w:altName w:val="楷体_GB2312"/>
    <w:panose1 w:val="02010609060101010101"/>
    <w:charset w:val="86"/>
    <w:family w:val="swiss"/>
    <w:pitch w:val="default"/>
    <w:sig w:usb0="00000000" w:usb1="00000000" w:usb2="00000016" w:usb3="00000000" w:csb0="00040001" w:csb1="00000000"/>
  </w:font>
  <w:font w:name="微软雅黑">
    <w:altName w:val="黑体"/>
    <w:panose1 w:val="020B0503020204020204"/>
    <w:charset w:val="86"/>
    <w:family w:val="auto"/>
    <w:pitch w:val="default"/>
    <w:sig w:usb0="00000000" w:usb1="00000000"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仿宋">
    <w:altName w:val="仿宋_GB2312"/>
    <w:panose1 w:val="02010609060101010101"/>
    <w:charset w:val="86"/>
    <w:family w:val="swiss"/>
    <w:pitch w:val="default"/>
    <w:sig w:usb0="00000000" w:usb1="00000000" w:usb2="00000016" w:usb3="00000000" w:csb0="00040001" w:csb1="00000000"/>
  </w:font>
  <w:font w:name="Lucida Sans">
    <w:panose1 w:val="020B0602030504020204"/>
    <w:charset w:val="00"/>
    <w:family w:val="auto"/>
    <w:pitch w:val="default"/>
    <w:sig w:usb0="00000000" w:usb1="00000000" w:usb2="00000000" w:usb3="00000000" w:csb0="00000000" w:csb1="00000000"/>
  </w:font>
  <w:font w:name="Lucida Sans">
    <w:panose1 w:val="020B0602030504020204"/>
    <w:charset w:val="00"/>
    <w:family w:val="decorative"/>
    <w:pitch w:val="default"/>
    <w:sig w:usb0="00000000" w:usb1="00000000" w:usb2="00000000" w:usb3="00000000" w:csb0="00000000" w:csb1="00000000"/>
  </w:font>
  <w:font w:name="楷体_GB2312">
    <w:panose1 w:val="02010609030101010101"/>
    <w:charset w:val="86"/>
    <w:family w:val="swiss"/>
    <w:pitch w:val="default"/>
    <w:sig w:usb0="00000001" w:usb1="080E0000" w:usb2="00000000" w:usb3="00000000" w:csb0="00040000" w:csb1="00000000"/>
  </w:font>
  <w:font w:name="黑体">
    <w:panose1 w:val="02010600030101010101"/>
    <w:charset w:val="86"/>
    <w:family w:val="auto"/>
    <w:pitch w:val="default"/>
    <w:sig w:usb0="00000001" w:usb1="080E0000" w:usb2="00000000" w:usb3="00000000" w:csb0="00040000" w:csb1="00000000"/>
  </w:font>
  <w:font w:name="黑体">
    <w:panose1 w:val="02010600030101010101"/>
    <w:charset w:val="86"/>
    <w:family w:val="auto"/>
    <w:pitch w:val="default"/>
    <w:sig w:usb0="00000001" w:usb1="080E0000" w:usb2="00000000" w:usb3="00000000" w:csb0="00040000" w:csb1="00000000"/>
  </w:font>
  <w:font w:name="Arial">
    <w:panose1 w:val="020B0604020202020204"/>
    <w:charset w:val="00"/>
    <w:family w:val="auto"/>
    <w:pitch w:val="default"/>
    <w:sig w:usb0="00007A87" w:usb1="80000000" w:usb2="00000008" w:usb3="00000000" w:csb0="400001FF" w:csb1="FFFF0000"/>
  </w:font>
  <w:font w:name="Palatino Linotype">
    <w:panose1 w:val="02040502050505030304"/>
    <w:charset w:val="00"/>
    <w:family w:val="auto"/>
    <w:pitch w:val="default"/>
    <w:sig w:usb0="E0000387" w:usb1="40000013"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Cambria">
    <w:altName w:val="Palatino Linotype"/>
    <w:panose1 w:val="02040503050406030204"/>
    <w:charset w:val="00"/>
    <w:family w:val="swiss"/>
    <w:pitch w:val="default"/>
    <w:sig w:usb0="00000000" w:usb1="00000000" w:usb2="00000000" w:usb3="00000000" w:csb0="0000019F" w:csb1="00000000"/>
  </w:font>
  <w:font w:name="Calibri">
    <w:altName w:val="Lucida Sans"/>
    <w:panose1 w:val="020F0502020204030204"/>
    <w:charset w:val="00"/>
    <w:family w:val="roman"/>
    <w:pitch w:val="default"/>
    <w:sig w:usb0="00000000" w:usb1="00000000" w:usb2="00000001" w:usb3="00000000" w:csb0="0000019F" w:csb1="00000000"/>
  </w:font>
  <w:font w:name="Arial">
    <w:panose1 w:val="020B0604020202020204"/>
    <w:charset w:val="01"/>
    <w:family w:val="roman"/>
    <w:pitch w:val="default"/>
    <w:sig w:usb0="00007A87" w:usb1="80000000" w:usb2="00000008" w:usb3="00000000" w:csb0="400001FF" w:csb1="FFFF0000"/>
  </w:font>
  <w:font w:name="Courier New">
    <w:panose1 w:val="02070309020205020404"/>
    <w:charset w:val="01"/>
    <w:family w:val="decorative"/>
    <w:pitch w:val="default"/>
    <w:sig w:usb0="00007A87" w:usb1="80000000" w:usb2="00000008" w:usb3="00000000" w:csb0="400001FF" w:csb1="FFFF0000"/>
  </w:font>
  <w:font w:name="Symbol">
    <w:panose1 w:val="05050102010706020507"/>
    <w:charset w:val="02"/>
    <w:family w:val="swiss"/>
    <w:pitch w:val="default"/>
    <w:sig w:usb0="00000000" w:usb1="00000000" w:usb2="00000000" w:usb3="00000000" w:csb0="80000000" w:csb1="00000000"/>
  </w:font>
  <w:font w:name="楷体">
    <w:altName w:val="楷体_GB2312"/>
    <w:panose1 w:val="02010609060101010101"/>
    <w:charset w:val="86"/>
    <w:family w:val="decorative"/>
    <w:pitch w:val="default"/>
    <w:sig w:usb0="00000000" w:usb1="00000000" w:usb2="00000016" w:usb3="00000000" w:csb0="00040001" w:csb1="00000000"/>
  </w:font>
  <w:font w:name="仿宋_GB2312">
    <w:panose1 w:val="02010609030101010101"/>
    <w:charset w:val="86"/>
    <w:family w:val="decorative"/>
    <w:pitch w:val="default"/>
    <w:sig w:usb0="00000001" w:usb1="080E0000" w:usb2="00000000" w:usb3="00000000" w:csb0="00040000" w:csb1="00000000"/>
  </w:font>
  <w:font w:name="仿宋">
    <w:altName w:val="仿宋_GB2312"/>
    <w:panose1 w:val="02010609060101010101"/>
    <w:charset w:val="86"/>
    <w:family w:val="decorative"/>
    <w:pitch w:val="default"/>
    <w:sig w:usb0="00000000" w:usb1="00000000" w:usb2="00000016" w:usb3="00000000" w:csb0="00040001" w:csb1="00000000"/>
  </w:font>
  <w:font w:name="Lucida Sans">
    <w:panose1 w:val="020B0602030504020204"/>
    <w:charset w:val="00"/>
    <w:family w:val="roman"/>
    <w:pitch w:val="default"/>
    <w:sig w:usb0="00000000" w:usb1="00000000" w:usb2="00000000" w:usb3="00000000" w:csb0="00000000" w:csb1="00000000"/>
  </w:font>
  <w:font w:name="楷体_GB2312">
    <w:panose1 w:val="02010609030101010101"/>
    <w:charset w:val="86"/>
    <w:family w:val="decorative"/>
    <w:pitch w:val="default"/>
    <w:sig w:usb0="00000001" w:usb1="080E0000" w:usb2="00000000" w:usb3="00000000" w:csb0="00040000" w:csb1="00000000"/>
  </w:font>
  <w:font w:name="仿宋_GB2312">
    <w:panose1 w:val="02010609030101010101"/>
    <w:charset w:val="86"/>
    <w:family w:val="decorative"/>
    <w:pitch w:val="default"/>
    <w:sig w:usb0="00000001" w:usb1="080E0000" w:usb2="00000000" w:usb3="00000000" w:csb0="00040000" w:csb1="00000000"/>
  </w:font>
  <w:font w:name="Cambria">
    <w:altName w:val="Palatino Linotype"/>
    <w:panose1 w:val="02040503050406030204"/>
    <w:charset w:val="00"/>
    <w:family w:val="decorative"/>
    <w:pitch w:val="default"/>
    <w:sig w:usb0="00000000" w:usb1="00000000" w:usb2="00000000" w:usb3="00000000" w:csb0="0000019F" w:csb1="00000000"/>
  </w:font>
  <w:font w:name="Calibri">
    <w:altName w:val="Lucida Sans"/>
    <w:panose1 w:val="020F0502020204030204"/>
    <w:charset w:val="00"/>
    <w:family w:val="modern"/>
    <w:pitch w:val="default"/>
    <w:sig w:usb0="00000000" w:usb1="00000000" w:usb2="00000001" w:usb3="00000000" w:csb0="0000019F" w:csb1="00000000"/>
  </w:font>
  <w:font w:name="Arial">
    <w:panose1 w:val="020B0604020202020204"/>
    <w:charset w:val="01"/>
    <w:family w:val="modern"/>
    <w:pitch w:val="default"/>
    <w:sig w:usb0="00007A87" w:usb1="80000000" w:usb2="00000008" w:usb3="00000000" w:csb0="400001FF" w:csb1="FFFF0000"/>
  </w:font>
  <w:font w:name="Courier New">
    <w:panose1 w:val="02070309020205020404"/>
    <w:charset w:val="01"/>
    <w:family w:val="roman"/>
    <w:pitch w:val="default"/>
    <w:sig w:usb0="00007A87" w:usb1="80000000" w:usb2="00000008" w:usb3="00000000" w:csb0="400001FF" w:csb1="FFFF0000"/>
  </w:font>
  <w:font w:name="Symbol">
    <w:panose1 w:val="05050102010706020507"/>
    <w:charset w:val="02"/>
    <w:family w:val="decorative"/>
    <w:pitch w:val="default"/>
    <w:sig w:usb0="00000000" w:usb1="00000000" w:usb2="00000000" w:usb3="00000000" w:csb0="80000000" w:csb1="00000000"/>
  </w:font>
  <w:font w:name="楷体">
    <w:altName w:val="楷体_GB2312"/>
    <w:panose1 w:val="02010609060101010101"/>
    <w:charset w:val="86"/>
    <w:family w:val="roman"/>
    <w:pitch w:val="default"/>
    <w:sig w:usb0="00000000" w:usb1="00000000" w:usb2="00000016" w:usb3="00000000" w:csb0="00040001" w:csb1="00000000"/>
  </w:font>
  <w:font w:name="仿宋_GB2312">
    <w:panose1 w:val="02010609030101010101"/>
    <w:charset w:val="86"/>
    <w:family w:val="roman"/>
    <w:pitch w:val="default"/>
    <w:sig w:usb0="00000001" w:usb1="080E0000" w:usb2="00000000" w:usb3="00000000" w:csb0="00040000" w:csb1="00000000"/>
  </w:font>
  <w:font w:name="仿宋">
    <w:altName w:val="仿宋_GB2312"/>
    <w:panose1 w:val="02010609060101010101"/>
    <w:charset w:val="86"/>
    <w:family w:val="roman"/>
    <w:pitch w:val="default"/>
    <w:sig w:usb0="00000000" w:usb1="00000000" w:usb2="00000016" w:usb3="00000000" w:csb0="00040001" w:csb1="00000000"/>
  </w:font>
  <w:font w:name="Lucida Sans">
    <w:panose1 w:val="020B0602030504020204"/>
    <w:charset w:val="00"/>
    <w:family w:val="modern"/>
    <w:pitch w:val="default"/>
    <w:sig w:usb0="00000000" w:usb1="00000000" w:usb2="00000000" w:usb3="00000000" w:csb0="00000000" w:csb1="00000000"/>
  </w:font>
  <w:font w:name="楷体_GB2312">
    <w:panose1 w:val="02010609030101010101"/>
    <w:charset w:val="86"/>
    <w:family w:val="roman"/>
    <w:pitch w:val="default"/>
    <w:sig w:usb0="00000001" w:usb1="080E0000" w:usb2="00000000" w:usb3="00000000" w:csb0="0004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w:panose1 w:val="020F0502020204030204"/>
    <w:charset w:val="00"/>
    <w:family w:val="swiss"/>
    <w:pitch w:val="default"/>
    <w:sig w:usb0="00000000" w:usb1="00000000" w:usb2="00000001" w:usb3="00000000" w:csb0="0000019F" w:csb1="00000000"/>
  </w:font>
  <w:font w:name="楷体">
    <w:altName w:val="楷体_GB2312"/>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altName w:val="仿宋_GB2312"/>
    <w:panose1 w:val="02010609060101010101"/>
    <w:charset w:val="86"/>
    <w:family w:val="modern"/>
    <w:pitch w:val="default"/>
    <w:sig w:usb0="00000000" w:usb1="00000000" w:usb2="00000016" w:usb3="00000000" w:csb0="00040001" w:csb1="00000000"/>
  </w:font>
  <w:font w:name="Lucida Sans">
    <w:panose1 w:val="020B0602030504020204"/>
    <w:charset w:val="00"/>
    <w:family w:val="swiss"/>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663745"/>
    <w:rsid w:val="3D1C764F"/>
    <w:rsid w:val="3E8A02DD"/>
    <w:rsid w:val="4190694D"/>
    <w:rsid w:val="44C81586"/>
    <w:rsid w:val="48972824"/>
    <w:rsid w:val="4E510D0B"/>
    <w:rsid w:val="694D1569"/>
    <w:rsid w:val="6B3F63BE"/>
    <w:rsid w:val="6C2106D4"/>
    <w:rsid w:val="776419A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Office_10.1.0.5400_F1E327BC-269C-435d-A152-05C5408002CA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2020-05-28T02:07:09Z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