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30"/>
          <w:szCs w:val="30"/>
        </w:rPr>
      </w:pPr>
      <w:r>
        <w:rPr>
          <w:rFonts w:hint="eastAsia" w:ascii="仿宋" w:hAnsi="仿宋" w:eastAsia="仿宋" w:cs="仿宋"/>
          <w:b/>
          <w:bCs/>
          <w:sz w:val="30"/>
          <w:szCs w:val="30"/>
        </w:rPr>
        <w:t>备案编号:MSQZF-2021-002</w:t>
      </w:r>
    </w:p>
    <w:p>
      <w:pPr>
        <w:rPr>
          <w:rFonts w:ascii="仿宋" w:hAnsi="仿宋" w:eastAsia="仿宋" w:cs="仿宋"/>
          <w:b/>
          <w:bCs/>
          <w:sz w:val="30"/>
          <w:szCs w:val="30"/>
        </w:rPr>
      </w:pPr>
      <w:r>
        <w:rPr>
          <w:rFonts w:hint="eastAsia" w:ascii="仿宋" w:hAnsi="仿宋" w:eastAsia="仿宋" w:cs="仿宋"/>
          <w:b/>
          <w:bCs/>
          <w:sz w:val="30"/>
          <w:szCs w:val="30"/>
        </w:rPr>
        <w:t>应急预案版本号:2021-11-20</w:t>
      </w:r>
    </w:p>
    <w:p>
      <w:pPr>
        <w:rPr>
          <w:rFonts w:ascii="仿宋" w:hAnsi="仿宋" w:eastAsia="仿宋" w:cs="仿宋"/>
          <w:b/>
          <w:bCs/>
          <w:sz w:val="30"/>
          <w:szCs w:val="30"/>
        </w:rPr>
      </w:pPr>
      <w:r>
        <w:rPr>
          <w:rFonts w:hint="eastAsia" w:ascii="仿宋" w:hAnsi="仿宋" w:eastAsia="仿宋" w:cs="仿宋"/>
          <w:b/>
          <w:bCs/>
          <w:sz w:val="30"/>
          <w:szCs w:val="30"/>
        </w:rPr>
        <w:t>应急预案名称:专项应急预案</w:t>
      </w:r>
    </w:p>
    <w:p>
      <w:pPr>
        <w:jc w:val="center"/>
        <w:rPr>
          <w:rFonts w:ascii="仿宋" w:hAnsi="仿宋" w:eastAsia="仿宋" w:cs="仿宋"/>
          <w:b/>
          <w:bCs/>
          <w:sz w:val="36"/>
          <w:szCs w:val="36"/>
        </w:rPr>
      </w:pPr>
    </w:p>
    <w:p>
      <w:pPr>
        <w:jc w:val="center"/>
        <w:rPr>
          <w:rFonts w:ascii="仿宋" w:hAnsi="仿宋" w:eastAsia="仿宋" w:cs="仿宋"/>
          <w:b/>
          <w:bCs/>
          <w:sz w:val="48"/>
          <w:szCs w:val="48"/>
        </w:rPr>
      </w:pPr>
    </w:p>
    <w:p>
      <w:pPr>
        <w:jc w:val="center"/>
        <w:rPr>
          <w:rFonts w:ascii="仿宋" w:hAnsi="仿宋" w:eastAsia="仿宋" w:cs="仿宋"/>
          <w:b/>
          <w:bCs/>
          <w:sz w:val="48"/>
          <w:szCs w:val="48"/>
        </w:rPr>
      </w:pPr>
    </w:p>
    <w:p>
      <w:pPr>
        <w:jc w:val="center"/>
        <w:rPr>
          <w:rFonts w:ascii="仿宋" w:hAnsi="仿宋" w:eastAsia="仿宋" w:cs="仿宋"/>
          <w:b/>
          <w:bCs/>
          <w:sz w:val="48"/>
          <w:szCs w:val="48"/>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本溪市明山区人民政府</w:t>
      </w: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应对暴风雪灾害应急预案</w:t>
      </w:r>
    </w:p>
    <w:p>
      <w:pPr>
        <w:jc w:val="center"/>
        <w:rPr>
          <w:rFonts w:ascii="方正小标宋简体" w:hAnsi="方正小标宋简体" w:eastAsia="方正小标宋简体" w:cs="方正小标宋简体"/>
          <w:sz w:val="52"/>
          <w:szCs w:val="52"/>
        </w:rPr>
      </w:pPr>
    </w:p>
    <w:p>
      <w:pPr>
        <w:jc w:val="center"/>
        <w:rPr>
          <w:rFonts w:ascii="仿宋" w:hAnsi="仿宋" w:eastAsia="仿宋" w:cs="仿宋"/>
          <w:b/>
          <w:bCs/>
          <w:sz w:val="48"/>
          <w:szCs w:val="48"/>
        </w:rPr>
      </w:pPr>
    </w:p>
    <w:p>
      <w:pPr>
        <w:jc w:val="center"/>
        <w:rPr>
          <w:rFonts w:ascii="仿宋" w:hAnsi="仿宋" w:eastAsia="仿宋" w:cs="仿宋"/>
          <w:b/>
          <w:bCs/>
          <w:sz w:val="48"/>
          <w:szCs w:val="48"/>
        </w:rPr>
      </w:pPr>
    </w:p>
    <w:p>
      <w:pPr>
        <w:jc w:val="center"/>
        <w:rPr>
          <w:rFonts w:ascii="仿宋" w:hAnsi="仿宋" w:eastAsia="仿宋" w:cs="仿宋"/>
          <w:b/>
          <w:bCs/>
          <w:sz w:val="48"/>
          <w:szCs w:val="48"/>
        </w:rPr>
      </w:pPr>
    </w:p>
    <w:p>
      <w:pPr>
        <w:jc w:val="center"/>
        <w:rPr>
          <w:rFonts w:ascii="仿宋" w:hAnsi="仿宋" w:eastAsia="仿宋" w:cs="仿宋"/>
          <w:b/>
          <w:bCs/>
          <w:sz w:val="48"/>
          <w:szCs w:val="48"/>
        </w:rPr>
      </w:pPr>
    </w:p>
    <w:p>
      <w:pPr>
        <w:jc w:val="center"/>
        <w:rPr>
          <w:rFonts w:ascii="仿宋" w:hAnsi="仿宋" w:eastAsia="仿宋" w:cs="仿宋"/>
          <w:b/>
          <w:bCs/>
          <w:sz w:val="48"/>
          <w:szCs w:val="48"/>
        </w:rPr>
      </w:pPr>
    </w:p>
    <w:p>
      <w:pPr>
        <w:jc w:val="center"/>
        <w:rPr>
          <w:rFonts w:ascii="仿宋" w:hAnsi="仿宋" w:eastAsia="仿宋" w:cs="仿宋"/>
          <w:b/>
          <w:bCs/>
          <w:sz w:val="48"/>
          <w:szCs w:val="48"/>
        </w:rPr>
      </w:pPr>
    </w:p>
    <w:p>
      <w:pPr>
        <w:jc w:val="center"/>
        <w:rPr>
          <w:rFonts w:ascii="仿宋" w:hAnsi="仿宋" w:eastAsia="仿宋" w:cs="仿宋"/>
          <w:b/>
          <w:bCs/>
          <w:sz w:val="48"/>
          <w:szCs w:val="48"/>
        </w:rPr>
      </w:pPr>
    </w:p>
    <w:p>
      <w:pPr>
        <w:jc w:val="center"/>
        <w:rPr>
          <w:rFonts w:ascii="仿宋" w:hAnsi="仿宋" w:eastAsia="仿宋" w:cs="仿宋"/>
          <w:b/>
          <w:bCs/>
          <w:sz w:val="48"/>
          <w:szCs w:val="48"/>
        </w:rPr>
      </w:pPr>
    </w:p>
    <w:p>
      <w:pPr>
        <w:jc w:val="right"/>
        <w:rPr>
          <w:rFonts w:ascii="仿宋" w:hAnsi="仿宋" w:eastAsia="仿宋" w:cs="仿宋"/>
          <w:b/>
          <w:bCs/>
          <w:sz w:val="32"/>
          <w:szCs w:val="32"/>
        </w:rPr>
      </w:pPr>
      <w:r>
        <w:rPr>
          <w:rFonts w:hint="eastAsia" w:ascii="仿宋" w:hAnsi="仿宋" w:eastAsia="仿宋" w:cs="仿宋"/>
          <w:b/>
          <w:bCs/>
          <w:sz w:val="32"/>
          <w:szCs w:val="32"/>
        </w:rPr>
        <w:t>颁布日期:2021年11月修订</w:t>
      </w:r>
    </w:p>
    <w:p>
      <w:pPr>
        <w:pStyle w:val="6"/>
        <w:widowControl/>
        <w:spacing w:beforeLines="100" w:afterLines="100" w:line="560" w:lineRule="exact"/>
        <w:jc w:val="center"/>
        <w:rPr>
          <w:rFonts w:ascii="黑体" w:hAnsi="黑体" w:eastAsia="黑体" w:cs="宋体"/>
          <w:sz w:val="36"/>
          <w:szCs w:val="36"/>
          <w:shd w:val="clear" w:color="auto" w:fill="FFFFFF"/>
        </w:rPr>
      </w:pPr>
      <w:r>
        <w:rPr>
          <w:rFonts w:hint="eastAsia" w:ascii="黑体" w:hAnsi="黑体" w:eastAsia="黑体" w:cs="宋体"/>
          <w:sz w:val="36"/>
          <w:szCs w:val="36"/>
          <w:shd w:val="clear" w:color="auto" w:fill="FFFFFF"/>
        </w:rPr>
        <w:t>目  录</w:t>
      </w:r>
    </w:p>
    <w:p>
      <w:pPr>
        <w:pStyle w:val="4"/>
        <w:tabs>
          <w:tab w:val="right" w:leader="dot" w:pos="8835"/>
        </w:tabs>
        <w:spacing w:line="360" w:lineRule="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TOC \o "1-3" \h \z \u </w:instrText>
      </w:r>
      <w:r>
        <w:rPr>
          <w:rFonts w:ascii="Times New Roman" w:hAnsi="Times New Roman"/>
          <w:sz w:val="28"/>
          <w:szCs w:val="28"/>
        </w:rPr>
        <w:fldChar w:fldCharType="separate"/>
      </w:r>
      <w:r>
        <w:fldChar w:fldCharType="begin"/>
      </w:r>
      <w:r>
        <w:instrText xml:space="preserve"> HYPERLINK \l "_Toc55913462" </w:instrText>
      </w:r>
      <w:r>
        <w:fldChar w:fldCharType="separate"/>
      </w:r>
      <w:r>
        <w:rPr>
          <w:rStyle w:val="10"/>
          <w:rFonts w:ascii="Times New Roman" w:hAnsi="Times New Roman"/>
          <w:color w:val="auto"/>
          <w:sz w:val="28"/>
          <w:szCs w:val="28"/>
          <w:shd w:val="clear" w:color="auto" w:fill="FFFFFF"/>
        </w:rPr>
        <w:t>1.总则</w:t>
      </w:r>
      <w:r>
        <w:rPr>
          <w:rFonts w:ascii="Times New Roman" w:hAnsi="Times New Roman"/>
          <w:sz w:val="28"/>
          <w:szCs w:val="28"/>
        </w:rPr>
        <w:tab/>
      </w:r>
      <w:r>
        <w:rPr>
          <w:rFonts w:hint="eastAsia" w:ascii="Times New Roman" w:hAnsi="Times New Roman"/>
          <w:sz w:val="28"/>
          <w:szCs w:val="28"/>
        </w:rPr>
        <w:t>1</w:t>
      </w:r>
      <w:r>
        <w:rPr>
          <w:rFonts w:hint="eastAsia" w:ascii="Times New Roman" w:hAnsi="Times New Roman"/>
          <w:sz w:val="28"/>
          <w:szCs w:val="28"/>
        </w:rPr>
        <w:fldChar w:fldCharType="end"/>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"_Toc55913463" </w:instrText>
      </w:r>
      <w:r>
        <w:fldChar w:fldCharType="separate"/>
      </w:r>
      <w:r>
        <w:rPr>
          <w:rStyle w:val="10"/>
          <w:rFonts w:ascii="Times New Roman" w:hAnsi="Times New Roman"/>
          <w:color w:val="auto"/>
          <w:sz w:val="28"/>
          <w:szCs w:val="28"/>
          <w:shd w:val="clear" w:color="auto" w:fill="FFFFFF"/>
        </w:rPr>
        <w:t>1.1 编制目的</w:t>
      </w:r>
      <w:r>
        <w:rPr>
          <w:rFonts w:ascii="Times New Roman" w:hAnsi="Times New Roman"/>
          <w:sz w:val="28"/>
          <w:szCs w:val="28"/>
        </w:rPr>
        <w:tab/>
      </w:r>
      <w:r>
        <w:rPr>
          <w:rFonts w:hint="eastAsia" w:ascii="Times New Roman" w:hAnsi="Times New Roman"/>
          <w:sz w:val="28"/>
          <w:szCs w:val="28"/>
        </w:rPr>
        <w:t>1</w:t>
      </w:r>
      <w:r>
        <w:rPr>
          <w:rFonts w:hint="eastAsia" w:ascii="Times New Roman" w:hAnsi="Times New Roman"/>
          <w:sz w:val="28"/>
          <w:szCs w:val="28"/>
        </w:rPr>
        <w:fldChar w:fldCharType="end"/>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"_Toc55913464" </w:instrText>
      </w:r>
      <w:r>
        <w:fldChar w:fldCharType="separate"/>
      </w:r>
      <w:r>
        <w:rPr>
          <w:rStyle w:val="10"/>
          <w:rFonts w:ascii="Times New Roman" w:hAnsi="Times New Roman"/>
          <w:color w:val="auto"/>
          <w:sz w:val="28"/>
          <w:szCs w:val="28"/>
          <w:shd w:val="clear" w:color="auto" w:fill="FFFFFF"/>
        </w:rPr>
        <w:t>1.2 编制依据</w:t>
      </w:r>
      <w:r>
        <w:rPr>
          <w:rFonts w:ascii="Times New Roman" w:hAnsi="Times New Roman"/>
          <w:sz w:val="28"/>
          <w:szCs w:val="28"/>
        </w:rPr>
        <w:tab/>
      </w:r>
      <w:r>
        <w:rPr>
          <w:rFonts w:hint="eastAsia" w:ascii="Times New Roman" w:hAnsi="Times New Roman"/>
          <w:sz w:val="28"/>
          <w:szCs w:val="28"/>
        </w:rPr>
        <w:t>1</w:t>
      </w:r>
      <w:r>
        <w:rPr>
          <w:rFonts w:hint="eastAsia" w:ascii="Times New Roman" w:hAnsi="Times New Roman"/>
          <w:sz w:val="28"/>
          <w:szCs w:val="28"/>
        </w:rPr>
        <w:fldChar w:fldCharType="end"/>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"_Toc55913465" </w:instrText>
      </w:r>
      <w:r>
        <w:fldChar w:fldCharType="separate"/>
      </w:r>
      <w:r>
        <w:rPr>
          <w:rStyle w:val="10"/>
          <w:rFonts w:ascii="Times New Roman" w:hAnsi="Times New Roman"/>
          <w:color w:val="auto"/>
          <w:sz w:val="28"/>
          <w:szCs w:val="28"/>
          <w:shd w:val="clear" w:color="auto" w:fill="FFFFFF"/>
        </w:rPr>
        <w:t xml:space="preserve">1.3 </w:t>
      </w:r>
      <w:r>
        <w:rPr>
          <w:rStyle w:val="10"/>
          <w:rFonts w:hint="eastAsia" w:ascii="Times New Roman" w:hAnsi="Times New Roman"/>
          <w:color w:val="auto"/>
          <w:sz w:val="28"/>
          <w:szCs w:val="28"/>
          <w:shd w:val="clear" w:color="auto" w:fill="FFFFFF"/>
        </w:rPr>
        <w:t>基本原则</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rPr>
        <w:t>1</w:t>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"_Toc55913466" </w:instrText>
      </w:r>
      <w:r>
        <w:fldChar w:fldCharType="separate"/>
      </w:r>
      <w:r>
        <w:rPr>
          <w:rStyle w:val="10"/>
          <w:rFonts w:ascii="Times New Roman" w:hAnsi="Times New Roman"/>
          <w:color w:val="auto"/>
          <w:sz w:val="28"/>
          <w:szCs w:val="28"/>
          <w:shd w:val="clear" w:color="auto" w:fill="FFFFFF"/>
        </w:rPr>
        <w:t>1.4 适用范围</w:t>
      </w:r>
      <w:r>
        <w:rPr>
          <w:rFonts w:ascii="Times New Roman" w:hAnsi="Times New Roman"/>
          <w:sz w:val="28"/>
          <w:szCs w:val="28"/>
        </w:rPr>
        <w:tab/>
      </w:r>
      <w:r>
        <w:rPr>
          <w:rFonts w:hint="eastAsia" w:ascii="Times New Roman" w:hAnsi="Times New Roman"/>
          <w:sz w:val="28"/>
          <w:szCs w:val="28"/>
        </w:rPr>
        <w:t>2</w:t>
      </w:r>
      <w:r>
        <w:rPr>
          <w:rFonts w:hint="eastAsia" w:ascii="Times New Roman" w:hAnsi="Times New Roman"/>
          <w:sz w:val="28"/>
          <w:szCs w:val="28"/>
        </w:rPr>
        <w:fldChar w:fldCharType="end"/>
      </w:r>
    </w:p>
    <w:p>
      <w:pPr>
        <w:pStyle w:val="4"/>
        <w:tabs>
          <w:tab w:val="right" w:leader="dot" w:pos="8835"/>
        </w:tabs>
        <w:spacing w:line="360" w:lineRule="auto"/>
        <w:rPr>
          <w:rFonts w:ascii="Times New Roman" w:hAnsi="Times New Roman"/>
          <w:sz w:val="28"/>
          <w:szCs w:val="28"/>
        </w:rPr>
      </w:pPr>
      <w:r>
        <w:fldChar w:fldCharType="begin"/>
      </w:r>
      <w:r>
        <w:instrText xml:space="preserve"> HYPERLINK \l "_Toc55913469" </w:instrText>
      </w:r>
      <w:r>
        <w:fldChar w:fldCharType="separate"/>
      </w:r>
      <w:r>
        <w:rPr>
          <w:rStyle w:val="10"/>
          <w:rFonts w:ascii="Times New Roman" w:hAnsi="Times New Roman"/>
          <w:color w:val="auto"/>
          <w:sz w:val="28"/>
          <w:szCs w:val="28"/>
          <w:shd w:val="clear" w:color="auto" w:fill="FFFFFF"/>
        </w:rPr>
        <w:t xml:space="preserve">2 </w:t>
      </w:r>
      <w:r>
        <w:rPr>
          <w:rStyle w:val="10"/>
          <w:rFonts w:hint="eastAsia" w:ascii="Times New Roman" w:hAnsi="Times New Roman"/>
          <w:color w:val="auto"/>
          <w:sz w:val="28"/>
          <w:szCs w:val="28"/>
          <w:shd w:val="clear" w:color="auto" w:fill="FFFFFF"/>
        </w:rPr>
        <w:t>组织体系与职责</w:t>
      </w:r>
      <w:r>
        <w:rPr>
          <w:rFonts w:ascii="Times New Roman" w:hAnsi="Times New Roman"/>
          <w:sz w:val="28"/>
          <w:szCs w:val="28"/>
        </w:rPr>
        <w:tab/>
      </w:r>
      <w:r>
        <w:rPr>
          <w:rFonts w:hint="eastAsia" w:ascii="Times New Roman" w:hAnsi="Times New Roman"/>
          <w:sz w:val="28"/>
          <w:szCs w:val="28"/>
        </w:rPr>
        <w:t>2</w:t>
      </w:r>
      <w:r>
        <w:rPr>
          <w:rFonts w:hint="eastAsia" w:ascii="Times New Roman" w:hAnsi="Times New Roman"/>
          <w:sz w:val="28"/>
          <w:szCs w:val="28"/>
        </w:rPr>
        <w:fldChar w:fldCharType="end"/>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"_Toc55913470" </w:instrText>
      </w:r>
      <w:r>
        <w:fldChar w:fldCharType="separate"/>
      </w:r>
      <w:r>
        <w:rPr>
          <w:rStyle w:val="10"/>
          <w:rFonts w:ascii="Times New Roman" w:hAnsi="Times New Roman"/>
          <w:color w:val="auto"/>
          <w:sz w:val="28"/>
          <w:szCs w:val="28"/>
          <w:shd w:val="clear" w:color="auto" w:fill="FFFFFF"/>
        </w:rPr>
        <w:t xml:space="preserve">2.1 </w:t>
      </w:r>
      <w:r>
        <w:rPr>
          <w:rStyle w:val="10"/>
          <w:rFonts w:hint="eastAsia" w:ascii="Times New Roman" w:hAnsi="Times New Roman"/>
          <w:color w:val="auto"/>
          <w:sz w:val="28"/>
          <w:szCs w:val="28"/>
          <w:shd w:val="clear" w:color="auto" w:fill="FFFFFF"/>
        </w:rPr>
        <w:t>应急指挥部组成</w:t>
      </w:r>
      <w:r>
        <w:rPr>
          <w:rFonts w:ascii="Times New Roman" w:hAnsi="Times New Roman"/>
          <w:sz w:val="28"/>
          <w:szCs w:val="28"/>
        </w:rPr>
        <w:tab/>
      </w:r>
      <w:r>
        <w:rPr>
          <w:rFonts w:hint="eastAsia" w:ascii="Times New Roman" w:hAnsi="Times New Roman"/>
          <w:sz w:val="28"/>
          <w:szCs w:val="28"/>
        </w:rPr>
        <w:t>2</w:t>
      </w:r>
      <w:r>
        <w:rPr>
          <w:rFonts w:hint="eastAsia" w:ascii="Times New Roman" w:hAnsi="Times New Roman"/>
          <w:sz w:val="28"/>
          <w:szCs w:val="28"/>
        </w:rPr>
        <w:fldChar w:fldCharType="end"/>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"_Toc55913471" </w:instrText>
      </w:r>
      <w:r>
        <w:fldChar w:fldCharType="separate"/>
      </w:r>
      <w:r>
        <w:rPr>
          <w:rStyle w:val="10"/>
          <w:rFonts w:ascii="Times New Roman" w:hAnsi="Times New Roman"/>
          <w:color w:val="auto"/>
          <w:sz w:val="28"/>
          <w:szCs w:val="28"/>
          <w:shd w:val="clear" w:color="auto" w:fill="FFFFFF"/>
        </w:rPr>
        <w:t xml:space="preserve">2.2 </w:t>
      </w:r>
      <w:r>
        <w:rPr>
          <w:rStyle w:val="10"/>
          <w:rFonts w:hint="eastAsia" w:ascii="Times New Roman" w:hAnsi="Times New Roman"/>
          <w:color w:val="auto"/>
          <w:sz w:val="28"/>
          <w:szCs w:val="28"/>
          <w:shd w:val="clear" w:color="auto" w:fill="FFFFFF"/>
        </w:rPr>
        <w:t>应急指挥部职责</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rPr>
        <w:t>3</w:t>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"_Toc55913472" </w:instrText>
      </w:r>
      <w:r>
        <w:fldChar w:fldCharType="separate"/>
      </w:r>
      <w:r>
        <w:rPr>
          <w:rStyle w:val="10"/>
          <w:rFonts w:ascii="Times New Roman" w:hAnsi="Times New Roman"/>
          <w:color w:val="auto"/>
          <w:sz w:val="28"/>
          <w:szCs w:val="28"/>
          <w:shd w:val="clear" w:color="auto" w:fill="FFFFFF"/>
        </w:rPr>
        <w:t xml:space="preserve">2.3 </w:t>
      </w:r>
      <w:r>
        <w:rPr>
          <w:rStyle w:val="10"/>
          <w:rFonts w:hint="eastAsia" w:ascii="Times New Roman" w:hAnsi="Times New Roman"/>
          <w:color w:val="auto"/>
          <w:sz w:val="28"/>
          <w:szCs w:val="28"/>
          <w:shd w:val="clear" w:color="auto" w:fill="FFFFFF"/>
        </w:rPr>
        <w:t>应急指挥部办公室职责</w:t>
      </w:r>
      <w:r>
        <w:rPr>
          <w:rFonts w:ascii="Times New Roman" w:hAnsi="Times New Roman"/>
          <w:sz w:val="28"/>
          <w:szCs w:val="28"/>
        </w:rPr>
        <w:tab/>
      </w:r>
      <w:r>
        <w:rPr>
          <w:rFonts w:hint="eastAsia" w:ascii="Times New Roman" w:hAnsi="Times New Roman"/>
          <w:sz w:val="28"/>
          <w:szCs w:val="28"/>
        </w:rPr>
        <w:t>3</w:t>
      </w:r>
      <w:r>
        <w:rPr>
          <w:rFonts w:hint="eastAsia" w:ascii="Times New Roman" w:hAnsi="Times New Roman"/>
          <w:sz w:val="28"/>
          <w:szCs w:val="28"/>
        </w:rPr>
        <w:fldChar w:fldCharType="end"/>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"_Toc55913473" </w:instrText>
      </w:r>
      <w:r>
        <w:fldChar w:fldCharType="separate"/>
      </w:r>
      <w:r>
        <w:rPr>
          <w:rStyle w:val="10"/>
          <w:rFonts w:ascii="Times New Roman" w:hAnsi="Times New Roman"/>
          <w:color w:val="auto"/>
          <w:sz w:val="28"/>
          <w:szCs w:val="28"/>
          <w:shd w:val="clear" w:color="auto" w:fill="FFFFFF"/>
        </w:rPr>
        <w:t>2.4</w:t>
      </w:r>
      <w:r>
        <w:rPr>
          <w:rStyle w:val="10"/>
          <w:rFonts w:hint="eastAsia" w:ascii="Times New Roman" w:hAnsi="Times New Roman"/>
          <w:color w:val="auto"/>
          <w:sz w:val="28"/>
          <w:szCs w:val="28"/>
          <w:shd w:val="clear" w:color="auto" w:fill="FFFFFF"/>
        </w:rPr>
        <w:t>应急指挥部各成员单位职责</w:t>
      </w:r>
      <w:r>
        <w:rPr>
          <w:rFonts w:ascii="Times New Roman" w:hAnsi="Times New Roman"/>
          <w:sz w:val="28"/>
          <w:szCs w:val="28"/>
        </w:rPr>
        <w:tab/>
      </w:r>
      <w:r>
        <w:rPr>
          <w:rFonts w:hint="eastAsia" w:ascii="Times New Roman" w:hAnsi="Times New Roman"/>
          <w:sz w:val="28"/>
          <w:szCs w:val="28"/>
        </w:rPr>
        <w:t>3</w:t>
      </w:r>
      <w:r>
        <w:rPr>
          <w:rFonts w:hint="eastAsia" w:ascii="Times New Roman" w:hAnsi="Times New Roman"/>
          <w:sz w:val="28"/>
          <w:szCs w:val="28"/>
        </w:rPr>
        <w:fldChar w:fldCharType="end"/>
      </w:r>
    </w:p>
    <w:p>
      <w:pPr>
        <w:pStyle w:val="4"/>
        <w:tabs>
          <w:tab w:val="right" w:leader="dot" w:pos="8835"/>
        </w:tabs>
        <w:spacing w:line="360" w:lineRule="auto"/>
        <w:rPr>
          <w:rFonts w:ascii="Times New Roman" w:hAnsi="Times New Roman"/>
          <w:sz w:val="28"/>
          <w:szCs w:val="28"/>
        </w:rPr>
      </w:pPr>
      <w:r>
        <w:fldChar w:fldCharType="begin"/>
      </w:r>
      <w:r>
        <w:instrText xml:space="preserve"> HYPERLINK \l "_Toc55913475" </w:instrText>
      </w:r>
      <w:r>
        <w:fldChar w:fldCharType="separate"/>
      </w:r>
      <w:r>
        <w:rPr>
          <w:rStyle w:val="10"/>
          <w:rFonts w:ascii="Times New Roman" w:hAnsi="Times New Roman"/>
          <w:color w:val="auto"/>
          <w:sz w:val="28"/>
          <w:szCs w:val="28"/>
          <w:shd w:val="clear" w:color="auto" w:fill="FFFFFF"/>
        </w:rPr>
        <w:t xml:space="preserve">3 </w:t>
      </w:r>
      <w:r>
        <w:rPr>
          <w:rStyle w:val="10"/>
          <w:rFonts w:hint="eastAsia" w:ascii="Times New Roman" w:hAnsi="Times New Roman"/>
          <w:color w:val="auto"/>
          <w:sz w:val="28"/>
          <w:szCs w:val="28"/>
          <w:shd w:val="clear" w:color="auto" w:fill="FFFFFF"/>
        </w:rPr>
        <w:t>应急准备</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rPr>
        <w:t>7</w:t>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"_Toc55913476" </w:instrText>
      </w:r>
      <w:r>
        <w:fldChar w:fldCharType="separate"/>
      </w:r>
      <w:r>
        <w:rPr>
          <w:rStyle w:val="10"/>
          <w:rFonts w:ascii="Times New Roman" w:hAnsi="Times New Roman"/>
          <w:color w:val="auto"/>
          <w:sz w:val="28"/>
          <w:szCs w:val="28"/>
          <w:shd w:val="clear" w:color="auto" w:fill="FFFFFF"/>
        </w:rPr>
        <w:t xml:space="preserve">3.1 </w:t>
      </w:r>
      <w:r>
        <w:rPr>
          <w:rStyle w:val="10"/>
          <w:rFonts w:hint="eastAsia" w:ascii="Times New Roman" w:hAnsi="Times New Roman"/>
          <w:color w:val="auto"/>
          <w:sz w:val="28"/>
          <w:szCs w:val="28"/>
          <w:shd w:val="clear" w:color="auto" w:fill="FFFFFF"/>
        </w:rPr>
        <w:t>资金准备</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rPr>
        <w:t>7</w:t>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"_Toc55913477" </w:instrText>
      </w:r>
      <w:r>
        <w:fldChar w:fldCharType="separate"/>
      </w:r>
      <w:r>
        <w:rPr>
          <w:rStyle w:val="10"/>
          <w:rFonts w:ascii="Times New Roman" w:hAnsi="Times New Roman"/>
          <w:color w:val="auto"/>
          <w:sz w:val="28"/>
          <w:szCs w:val="28"/>
          <w:shd w:val="clear" w:color="auto" w:fill="FFFFFF"/>
        </w:rPr>
        <w:t xml:space="preserve">3.2 </w:t>
      </w:r>
      <w:r>
        <w:rPr>
          <w:rStyle w:val="10"/>
          <w:rFonts w:hint="eastAsia" w:ascii="Times New Roman" w:hAnsi="Times New Roman"/>
          <w:color w:val="auto"/>
          <w:sz w:val="28"/>
          <w:szCs w:val="28"/>
          <w:shd w:val="clear" w:color="auto" w:fill="FFFFFF"/>
        </w:rPr>
        <w:t>物资准备</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rPr>
        <w:t>7</w:t>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"_Toc55913478" </w:instrText>
      </w:r>
      <w:r>
        <w:fldChar w:fldCharType="separate"/>
      </w:r>
      <w:r>
        <w:rPr>
          <w:rStyle w:val="10"/>
          <w:rFonts w:ascii="Times New Roman" w:hAnsi="Times New Roman"/>
          <w:color w:val="auto"/>
          <w:sz w:val="28"/>
          <w:szCs w:val="28"/>
          <w:shd w:val="clear" w:color="auto" w:fill="FFFFFF"/>
        </w:rPr>
        <w:t xml:space="preserve">3.3 </w:t>
      </w:r>
      <w:r>
        <w:rPr>
          <w:rStyle w:val="10"/>
          <w:rFonts w:hint="eastAsia" w:ascii="Times New Roman" w:hAnsi="Times New Roman"/>
          <w:color w:val="auto"/>
          <w:sz w:val="28"/>
          <w:szCs w:val="28"/>
          <w:shd w:val="clear" w:color="auto" w:fill="FFFFFF"/>
        </w:rPr>
        <w:t>应急联络</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rPr>
        <w:t>8</w:t>
      </w:r>
    </w:p>
    <w:p>
      <w:pPr>
        <w:pStyle w:val="5"/>
        <w:tabs>
          <w:tab w:val="right" w:leader="dot" w:pos="8835"/>
        </w:tabs>
        <w:spacing w:line="360" w:lineRule="auto"/>
        <w:rPr>
          <w:rStyle w:val="10"/>
          <w:rFonts w:ascii="Times New Roman" w:hAnsi="Times New Roman"/>
          <w:color w:val="auto"/>
          <w:sz w:val="28"/>
          <w:szCs w:val="28"/>
          <w:shd w:val="clear" w:color="auto" w:fill="FFFFFF"/>
        </w:rPr>
      </w:pPr>
      <w:r>
        <w:fldChar w:fldCharType="begin"/>
      </w:r>
      <w:r>
        <w:instrText xml:space="preserve"> HYPERLINK \l "_Toc55913479" </w:instrText>
      </w:r>
      <w:r>
        <w:fldChar w:fldCharType="separate"/>
      </w:r>
      <w:r>
        <w:rPr>
          <w:rStyle w:val="10"/>
          <w:rFonts w:ascii="Times New Roman" w:hAnsi="Times New Roman"/>
          <w:color w:val="auto"/>
          <w:sz w:val="28"/>
          <w:szCs w:val="28"/>
          <w:shd w:val="clear" w:color="auto" w:fill="FFFFFF"/>
        </w:rPr>
        <w:t xml:space="preserve">3.4 </w:t>
      </w:r>
      <w:r>
        <w:rPr>
          <w:rStyle w:val="10"/>
          <w:rFonts w:hint="eastAsia" w:ascii="Times New Roman" w:hAnsi="Times New Roman"/>
          <w:color w:val="auto"/>
          <w:sz w:val="28"/>
          <w:szCs w:val="28"/>
          <w:shd w:val="clear" w:color="auto" w:fill="FFFFFF"/>
        </w:rPr>
        <w:t>预警发布</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rPr>
        <w:t>9</w:t>
      </w:r>
      <w:r>
        <w:rPr>
          <w:rFonts w:ascii="Times New Roman" w:hAnsi="Times New Roman"/>
          <w:sz w:val="28"/>
          <w:szCs w:val="28"/>
        </w:rPr>
        <w:fldChar w:fldCharType="begin"/>
      </w:r>
      <w:r>
        <w:rPr>
          <w:rStyle w:val="10"/>
          <w:rFonts w:ascii="Times New Roman" w:hAnsi="Times New Roman"/>
          <w:color w:val="auto"/>
          <w:sz w:val="28"/>
          <w:szCs w:val="28"/>
        </w:rPr>
        <w:instrText xml:space="preserve"> </w:instrText>
      </w:r>
      <w:r>
        <w:rPr>
          <w:rFonts w:ascii="Times New Roman" w:hAnsi="Times New Roman"/>
          <w:sz w:val="28"/>
          <w:szCs w:val="28"/>
        </w:rPr>
        <w:instrText xml:space="preserve">HYPERLINK \l "_Toc55913479"</w:instrText>
      </w:r>
      <w:r>
        <w:rPr>
          <w:rStyle w:val="10"/>
          <w:rFonts w:ascii="Times New Roman" w:hAnsi="Times New Roman"/>
          <w:color w:val="auto"/>
          <w:sz w:val="28"/>
          <w:szCs w:val="28"/>
        </w:rPr>
        <w:instrText xml:space="preserve"> </w:instrText>
      </w:r>
      <w:r>
        <w:rPr>
          <w:rFonts w:ascii="Times New Roman" w:hAnsi="Times New Roman"/>
          <w:sz w:val="28"/>
          <w:szCs w:val="28"/>
        </w:rPr>
        <w:fldChar w:fldCharType="separate"/>
      </w:r>
    </w:p>
    <w:p>
      <w:pPr>
        <w:pStyle w:val="5"/>
        <w:tabs>
          <w:tab w:val="right" w:leader="dot" w:pos="8835"/>
        </w:tabs>
        <w:spacing w:line="360" w:lineRule="auto"/>
      </w:pPr>
      <w:r>
        <w:rPr>
          <w:rStyle w:val="10"/>
          <w:rFonts w:hint="eastAsia" w:ascii="Times New Roman" w:hAnsi="Times New Roman"/>
          <w:color w:val="auto"/>
          <w:sz w:val="28"/>
          <w:szCs w:val="28"/>
          <w:shd w:val="clear" w:color="auto" w:fill="FFFFFF"/>
        </w:rPr>
        <w:t>3.5应急队伍</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rPr>
        <w:t>9</w:t>
      </w:r>
    </w:p>
    <w:p>
      <w:pPr>
        <w:pStyle w:val="4"/>
        <w:tabs>
          <w:tab w:val="right" w:leader="dot" w:pos="8835"/>
        </w:tabs>
        <w:spacing w:line="360" w:lineRule="auto"/>
        <w:rPr>
          <w:rFonts w:ascii="Times New Roman" w:hAnsi="Times New Roman"/>
          <w:sz w:val="28"/>
          <w:szCs w:val="28"/>
        </w:rPr>
      </w:pPr>
      <w:r>
        <w:fldChar w:fldCharType="begin"/>
      </w:r>
      <w:r>
        <w:instrText xml:space="preserve"> HYPERLINK \l "_Toc55913480" </w:instrText>
      </w:r>
      <w:r>
        <w:fldChar w:fldCharType="separate"/>
      </w:r>
      <w:r>
        <w:rPr>
          <w:rStyle w:val="10"/>
          <w:rFonts w:ascii="Times New Roman" w:hAnsi="Times New Roman"/>
          <w:color w:val="auto"/>
          <w:sz w:val="28"/>
          <w:szCs w:val="28"/>
          <w:shd w:val="clear" w:color="auto" w:fill="FFFFFF"/>
        </w:rPr>
        <w:t xml:space="preserve">4 </w:t>
      </w:r>
      <w:r>
        <w:rPr>
          <w:rStyle w:val="10"/>
          <w:rFonts w:hint="eastAsia" w:ascii="Times New Roman" w:hAnsi="Times New Roman"/>
          <w:color w:val="auto"/>
          <w:sz w:val="28"/>
          <w:szCs w:val="28"/>
          <w:shd w:val="clear" w:color="auto" w:fill="FFFFFF"/>
        </w:rPr>
        <w:t>.运行机制</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rPr>
        <w:t>9</w:t>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"_Toc55913481" </w:instrText>
      </w:r>
      <w:r>
        <w:fldChar w:fldCharType="separate"/>
      </w:r>
      <w:r>
        <w:rPr>
          <w:rStyle w:val="10"/>
          <w:rFonts w:ascii="Times New Roman" w:hAnsi="Times New Roman"/>
          <w:color w:val="auto"/>
          <w:sz w:val="28"/>
          <w:szCs w:val="28"/>
          <w:shd w:val="clear" w:color="auto" w:fill="FFFFFF"/>
        </w:rPr>
        <w:t>4.1</w:t>
      </w:r>
      <w:r>
        <w:rPr>
          <w:rStyle w:val="10"/>
          <w:rFonts w:hint="eastAsia" w:ascii="Times New Roman" w:hAnsi="Times New Roman"/>
          <w:color w:val="auto"/>
          <w:sz w:val="28"/>
          <w:szCs w:val="28"/>
          <w:shd w:val="clear" w:color="auto" w:fill="FFFFFF"/>
        </w:rPr>
        <w:t>.1红色预警信号</w:t>
      </w:r>
      <w:r>
        <w:rPr>
          <w:rFonts w:ascii="Times New Roman" w:hAnsi="Times New Roman"/>
          <w:sz w:val="28"/>
          <w:szCs w:val="28"/>
        </w:rPr>
        <w:tab/>
      </w:r>
      <w:r>
        <w:rPr>
          <w:rFonts w:hint="eastAsia" w:ascii="Times New Roman" w:hAnsi="Times New Roman"/>
          <w:sz w:val="28"/>
          <w:szCs w:val="28"/>
        </w:rPr>
        <w:t>9</w:t>
      </w:r>
      <w:r>
        <w:rPr>
          <w:rFonts w:hint="eastAsia" w:ascii="Times New Roman" w:hAnsi="Times New Roman"/>
          <w:sz w:val="28"/>
          <w:szCs w:val="28"/>
        </w:rPr>
        <w:fldChar w:fldCharType="end"/>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"_Toc55913482" </w:instrText>
      </w:r>
      <w:r>
        <w:fldChar w:fldCharType="separate"/>
      </w:r>
      <w:r>
        <w:rPr>
          <w:rStyle w:val="10"/>
          <w:rFonts w:ascii="Times New Roman" w:hAnsi="Times New Roman"/>
          <w:color w:val="auto"/>
          <w:sz w:val="28"/>
          <w:szCs w:val="28"/>
          <w:shd w:val="clear" w:color="auto" w:fill="FFFFFF"/>
        </w:rPr>
        <w:t>4.</w:t>
      </w:r>
      <w:r>
        <w:rPr>
          <w:rStyle w:val="10"/>
          <w:rFonts w:hint="eastAsia" w:ascii="Times New Roman" w:hAnsi="Times New Roman"/>
          <w:color w:val="auto"/>
          <w:sz w:val="28"/>
          <w:szCs w:val="28"/>
          <w:shd w:val="clear" w:color="auto" w:fill="FFFFFF"/>
        </w:rPr>
        <w:t>1.</w:t>
      </w:r>
      <w:r>
        <w:rPr>
          <w:rStyle w:val="10"/>
          <w:rFonts w:ascii="Times New Roman" w:hAnsi="Times New Roman"/>
          <w:color w:val="auto"/>
          <w:sz w:val="28"/>
          <w:szCs w:val="28"/>
          <w:shd w:val="clear" w:color="auto" w:fill="FFFFFF"/>
        </w:rPr>
        <w:t>2</w:t>
      </w:r>
      <w:r>
        <w:rPr>
          <w:rStyle w:val="10"/>
          <w:rFonts w:hint="eastAsia" w:ascii="Times New Roman" w:hAnsi="Times New Roman"/>
          <w:color w:val="auto"/>
          <w:sz w:val="28"/>
          <w:szCs w:val="28"/>
          <w:shd w:val="clear" w:color="auto" w:fill="FFFFFF"/>
        </w:rPr>
        <w:t>橙色预警信号</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rPr>
        <w:t>10</w:t>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"_Toc55913483" </w:instrText>
      </w:r>
      <w:r>
        <w:fldChar w:fldCharType="separate"/>
      </w:r>
      <w:r>
        <w:rPr>
          <w:rStyle w:val="10"/>
          <w:rFonts w:ascii="Times New Roman" w:hAnsi="Times New Roman"/>
          <w:color w:val="auto"/>
          <w:sz w:val="28"/>
          <w:szCs w:val="28"/>
          <w:shd w:val="clear" w:color="auto" w:fill="FFFFFF"/>
        </w:rPr>
        <w:t>4.</w:t>
      </w:r>
      <w:r>
        <w:rPr>
          <w:rStyle w:val="10"/>
          <w:rFonts w:hint="eastAsia" w:ascii="Times New Roman" w:hAnsi="Times New Roman"/>
          <w:color w:val="auto"/>
          <w:sz w:val="28"/>
          <w:szCs w:val="28"/>
          <w:shd w:val="clear" w:color="auto" w:fill="FFFFFF"/>
        </w:rPr>
        <w:t>1.</w:t>
      </w:r>
      <w:r>
        <w:rPr>
          <w:rStyle w:val="10"/>
          <w:rFonts w:ascii="Times New Roman" w:hAnsi="Times New Roman"/>
          <w:color w:val="auto"/>
          <w:sz w:val="28"/>
          <w:szCs w:val="28"/>
          <w:shd w:val="clear" w:color="auto" w:fill="FFFFFF"/>
        </w:rPr>
        <w:t>3</w:t>
      </w:r>
      <w:r>
        <w:rPr>
          <w:rStyle w:val="10"/>
          <w:rFonts w:hint="eastAsia" w:ascii="Times New Roman" w:hAnsi="Times New Roman"/>
          <w:color w:val="auto"/>
          <w:sz w:val="28"/>
          <w:szCs w:val="28"/>
          <w:shd w:val="clear" w:color="auto" w:fill="FFFFFF"/>
        </w:rPr>
        <w:t>黄色预警信号</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rPr>
        <w:t>10</w:t>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"_Toc55913481" </w:instrText>
      </w:r>
      <w:r>
        <w:fldChar w:fldCharType="separate"/>
      </w:r>
      <w:r>
        <w:rPr>
          <w:rStyle w:val="10"/>
          <w:rFonts w:ascii="Times New Roman" w:hAnsi="Times New Roman"/>
          <w:color w:val="auto"/>
          <w:sz w:val="28"/>
          <w:szCs w:val="28"/>
          <w:shd w:val="clear" w:color="auto" w:fill="FFFFFF"/>
        </w:rPr>
        <w:t>4.1</w:t>
      </w:r>
      <w:r>
        <w:rPr>
          <w:rStyle w:val="10"/>
          <w:rFonts w:hint="eastAsia" w:ascii="Times New Roman" w:hAnsi="Times New Roman"/>
          <w:color w:val="auto"/>
          <w:sz w:val="28"/>
          <w:szCs w:val="28"/>
          <w:shd w:val="clear" w:color="auto" w:fill="FFFFFF"/>
        </w:rPr>
        <w:t>.4红色预警信号</w:t>
      </w:r>
      <w:r>
        <w:rPr>
          <w:rFonts w:ascii="Times New Roman" w:hAnsi="Times New Roman"/>
          <w:sz w:val="28"/>
          <w:szCs w:val="28"/>
        </w:rPr>
        <w:tab/>
      </w:r>
      <w:r>
        <w:rPr>
          <w:rFonts w:hint="eastAsia" w:ascii="Times New Roman" w:hAnsi="Times New Roman"/>
          <w:sz w:val="28"/>
          <w:szCs w:val="28"/>
        </w:rPr>
        <w:t>1</w:t>
      </w:r>
      <w:r>
        <w:rPr>
          <w:rFonts w:hint="eastAsia" w:ascii="Times New Roman" w:hAnsi="Times New Roman"/>
          <w:sz w:val="28"/>
          <w:szCs w:val="28"/>
        </w:rPr>
        <w:fldChar w:fldCharType="end"/>
      </w:r>
      <w:r>
        <w:rPr>
          <w:rFonts w:hint="eastAsia" w:ascii="Times New Roman" w:hAnsi="Times New Roman"/>
          <w:sz w:val="28"/>
          <w:szCs w:val="28"/>
        </w:rPr>
        <w:t>0</w:t>
      </w:r>
    </w:p>
    <w:p>
      <w:pPr>
        <w:pStyle w:val="4"/>
        <w:tabs>
          <w:tab w:val="right" w:leader="dot" w:pos="8835"/>
        </w:tabs>
        <w:spacing w:line="360" w:lineRule="auto"/>
        <w:rPr>
          <w:rFonts w:ascii="Times New Roman" w:hAnsi="Times New Roman"/>
          <w:sz w:val="28"/>
          <w:szCs w:val="28"/>
        </w:rPr>
      </w:pPr>
      <w:r>
        <w:fldChar w:fldCharType="begin"/>
      </w:r>
      <w:r>
        <w:instrText xml:space="preserve"> HYPERLINK \l "_Toc55913480" </w:instrText>
      </w:r>
      <w:r>
        <w:fldChar w:fldCharType="separate"/>
      </w:r>
      <w:r>
        <w:rPr>
          <w:rStyle w:val="10"/>
          <w:rFonts w:ascii="Times New Roman" w:hAnsi="Times New Roman"/>
          <w:color w:val="auto"/>
          <w:sz w:val="28"/>
          <w:szCs w:val="28"/>
          <w:shd w:val="clear" w:color="auto" w:fill="FFFFFF"/>
        </w:rPr>
        <w:t xml:space="preserve">4 </w:t>
      </w:r>
      <w:r>
        <w:rPr>
          <w:rStyle w:val="10"/>
          <w:rFonts w:hint="eastAsia" w:ascii="Times New Roman" w:hAnsi="Times New Roman"/>
          <w:color w:val="auto"/>
          <w:sz w:val="28"/>
          <w:szCs w:val="28"/>
          <w:shd w:val="clear" w:color="auto" w:fill="FFFFFF"/>
        </w:rPr>
        <w:t>.2信息共享与处置</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rPr>
        <w:t>11</w:t>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"_Toc55913481" </w:instrText>
      </w:r>
      <w:r>
        <w:fldChar w:fldCharType="separate"/>
      </w:r>
      <w:r>
        <w:rPr>
          <w:rStyle w:val="10"/>
          <w:rFonts w:ascii="Times New Roman" w:hAnsi="Times New Roman"/>
          <w:color w:val="auto"/>
          <w:sz w:val="28"/>
          <w:szCs w:val="28"/>
          <w:shd w:val="clear" w:color="auto" w:fill="FFFFFF"/>
        </w:rPr>
        <w:t>4.</w:t>
      </w:r>
      <w:r>
        <w:rPr>
          <w:rStyle w:val="10"/>
          <w:rFonts w:hint="eastAsia" w:ascii="Times New Roman" w:hAnsi="Times New Roman"/>
          <w:color w:val="auto"/>
          <w:sz w:val="28"/>
          <w:szCs w:val="28"/>
          <w:shd w:val="clear" w:color="auto" w:fill="FFFFFF"/>
        </w:rPr>
        <w:t>2.1信息共享</w:t>
      </w:r>
      <w:r>
        <w:rPr>
          <w:rFonts w:ascii="Times New Roman" w:hAnsi="Times New Roman"/>
          <w:sz w:val="28"/>
          <w:szCs w:val="28"/>
        </w:rPr>
        <w:tab/>
      </w:r>
      <w:r>
        <w:rPr>
          <w:rFonts w:hint="eastAsia" w:ascii="Times New Roman" w:hAnsi="Times New Roman"/>
          <w:sz w:val="28"/>
          <w:szCs w:val="28"/>
        </w:rPr>
        <w:t>1</w:t>
      </w:r>
      <w:r>
        <w:rPr>
          <w:rFonts w:hint="eastAsia" w:ascii="Times New Roman" w:hAnsi="Times New Roman"/>
          <w:sz w:val="28"/>
          <w:szCs w:val="28"/>
        </w:rPr>
        <w:fldChar w:fldCharType="end"/>
      </w:r>
      <w:r>
        <w:rPr>
          <w:rFonts w:hint="eastAsia" w:ascii="Times New Roman" w:hAnsi="Times New Roman"/>
          <w:sz w:val="28"/>
          <w:szCs w:val="28"/>
        </w:rPr>
        <w:t>1</w:t>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"_Toc55913481" </w:instrText>
      </w:r>
      <w:r>
        <w:fldChar w:fldCharType="separate"/>
      </w:r>
      <w:r>
        <w:rPr>
          <w:rStyle w:val="10"/>
          <w:rFonts w:ascii="Times New Roman" w:hAnsi="Times New Roman"/>
          <w:color w:val="auto"/>
          <w:sz w:val="28"/>
          <w:szCs w:val="28"/>
          <w:shd w:val="clear" w:color="auto" w:fill="FFFFFF"/>
        </w:rPr>
        <w:t>4.</w:t>
      </w:r>
      <w:r>
        <w:rPr>
          <w:rStyle w:val="10"/>
          <w:rFonts w:hint="eastAsia" w:ascii="Times New Roman" w:hAnsi="Times New Roman"/>
          <w:color w:val="auto"/>
          <w:sz w:val="28"/>
          <w:szCs w:val="28"/>
          <w:shd w:val="clear" w:color="auto" w:fill="FFFFFF"/>
        </w:rPr>
        <w:t>2.2信息处置</w:t>
      </w:r>
      <w:r>
        <w:rPr>
          <w:rFonts w:ascii="Times New Roman" w:hAnsi="Times New Roman"/>
          <w:sz w:val="28"/>
          <w:szCs w:val="28"/>
        </w:rPr>
        <w:tab/>
      </w:r>
      <w:r>
        <w:rPr>
          <w:rFonts w:hint="eastAsia" w:ascii="Times New Roman" w:hAnsi="Times New Roman"/>
          <w:sz w:val="28"/>
          <w:szCs w:val="28"/>
        </w:rPr>
        <w:t>1</w:t>
      </w:r>
      <w:r>
        <w:rPr>
          <w:rFonts w:hint="eastAsia" w:ascii="Times New Roman" w:hAnsi="Times New Roman"/>
          <w:sz w:val="28"/>
          <w:szCs w:val="28"/>
        </w:rPr>
        <w:fldChar w:fldCharType="end"/>
      </w:r>
      <w:r>
        <w:rPr>
          <w:rFonts w:hint="eastAsia" w:ascii="Times New Roman" w:hAnsi="Times New Roman"/>
          <w:sz w:val="28"/>
          <w:szCs w:val="28"/>
        </w:rPr>
        <w:t>1</w:t>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"_Toc55913481" </w:instrText>
      </w:r>
      <w:r>
        <w:fldChar w:fldCharType="separate"/>
      </w:r>
      <w:r>
        <w:rPr>
          <w:rStyle w:val="10"/>
          <w:rFonts w:ascii="Times New Roman" w:hAnsi="Times New Roman"/>
          <w:color w:val="auto"/>
          <w:sz w:val="28"/>
          <w:szCs w:val="28"/>
          <w:shd w:val="clear" w:color="auto" w:fill="FFFFFF"/>
        </w:rPr>
        <w:t>4.</w:t>
      </w:r>
      <w:r>
        <w:rPr>
          <w:rStyle w:val="10"/>
          <w:rFonts w:hint="eastAsia" w:ascii="Times New Roman" w:hAnsi="Times New Roman"/>
          <w:color w:val="auto"/>
          <w:sz w:val="28"/>
          <w:szCs w:val="28"/>
          <w:shd w:val="clear" w:color="auto" w:fill="FFFFFF"/>
        </w:rPr>
        <w:t>3通讯</w:t>
      </w:r>
      <w:r>
        <w:rPr>
          <w:rFonts w:ascii="Times New Roman" w:hAnsi="Times New Roman"/>
          <w:sz w:val="28"/>
          <w:szCs w:val="28"/>
        </w:rPr>
        <w:tab/>
      </w:r>
      <w:r>
        <w:rPr>
          <w:rFonts w:hint="eastAsia" w:ascii="Times New Roman" w:hAnsi="Times New Roman"/>
          <w:sz w:val="28"/>
          <w:szCs w:val="28"/>
        </w:rPr>
        <w:t>1</w:t>
      </w:r>
      <w:r>
        <w:rPr>
          <w:rFonts w:hint="eastAsia" w:ascii="Times New Roman" w:hAnsi="Times New Roman"/>
          <w:sz w:val="28"/>
          <w:szCs w:val="28"/>
        </w:rPr>
        <w:fldChar w:fldCharType="end"/>
      </w:r>
      <w:r>
        <w:rPr>
          <w:rFonts w:hint="eastAsia" w:ascii="Times New Roman" w:hAnsi="Times New Roman"/>
          <w:sz w:val="28"/>
          <w:szCs w:val="28"/>
        </w:rPr>
        <w:t>1</w:t>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"_Toc55913481" </w:instrText>
      </w:r>
      <w:r>
        <w:fldChar w:fldCharType="separate"/>
      </w:r>
      <w:r>
        <w:rPr>
          <w:rStyle w:val="10"/>
          <w:rFonts w:ascii="Times New Roman" w:hAnsi="Times New Roman"/>
          <w:color w:val="auto"/>
          <w:sz w:val="28"/>
          <w:szCs w:val="28"/>
          <w:shd w:val="clear" w:color="auto" w:fill="FFFFFF"/>
        </w:rPr>
        <w:t>4.</w:t>
      </w:r>
      <w:r>
        <w:rPr>
          <w:rStyle w:val="10"/>
          <w:rFonts w:hint="eastAsia" w:ascii="Times New Roman" w:hAnsi="Times New Roman"/>
          <w:color w:val="auto"/>
          <w:sz w:val="28"/>
          <w:szCs w:val="28"/>
          <w:shd w:val="clear" w:color="auto" w:fill="FFFFFF"/>
        </w:rPr>
        <w:t>4指挥和协调</w:t>
      </w:r>
      <w:r>
        <w:rPr>
          <w:rFonts w:ascii="Times New Roman" w:hAnsi="Times New Roman"/>
          <w:sz w:val="28"/>
          <w:szCs w:val="28"/>
        </w:rPr>
        <w:tab/>
      </w:r>
      <w:r>
        <w:rPr>
          <w:rFonts w:hint="eastAsia" w:ascii="Times New Roman" w:hAnsi="Times New Roman"/>
          <w:sz w:val="28"/>
          <w:szCs w:val="28"/>
        </w:rPr>
        <w:t>1</w:t>
      </w:r>
      <w:r>
        <w:rPr>
          <w:rFonts w:hint="eastAsia" w:ascii="Times New Roman" w:hAnsi="Times New Roman"/>
          <w:sz w:val="28"/>
          <w:szCs w:val="28"/>
        </w:rPr>
        <w:fldChar w:fldCharType="end"/>
      </w:r>
      <w:r>
        <w:rPr>
          <w:rFonts w:hint="eastAsia" w:ascii="Times New Roman" w:hAnsi="Times New Roman"/>
          <w:sz w:val="28"/>
          <w:szCs w:val="28"/>
        </w:rPr>
        <w:t>2</w:t>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"_Toc55913481" </w:instrText>
      </w:r>
      <w:r>
        <w:fldChar w:fldCharType="separate"/>
      </w:r>
      <w:r>
        <w:rPr>
          <w:rStyle w:val="10"/>
          <w:rFonts w:ascii="Times New Roman" w:hAnsi="Times New Roman"/>
          <w:color w:val="auto"/>
          <w:sz w:val="28"/>
          <w:szCs w:val="28"/>
          <w:shd w:val="clear" w:color="auto" w:fill="FFFFFF"/>
        </w:rPr>
        <w:t>4.</w:t>
      </w:r>
      <w:r>
        <w:rPr>
          <w:rStyle w:val="10"/>
          <w:rFonts w:hint="eastAsia" w:ascii="Times New Roman" w:hAnsi="Times New Roman"/>
          <w:color w:val="auto"/>
          <w:sz w:val="28"/>
          <w:szCs w:val="28"/>
          <w:shd w:val="clear" w:color="auto" w:fill="FFFFFF"/>
        </w:rPr>
        <w:t>5紧急处置</w:t>
      </w:r>
      <w:r>
        <w:rPr>
          <w:rFonts w:ascii="Times New Roman" w:hAnsi="Times New Roman"/>
          <w:sz w:val="28"/>
          <w:szCs w:val="28"/>
        </w:rPr>
        <w:tab/>
      </w:r>
      <w:r>
        <w:rPr>
          <w:rFonts w:hint="eastAsia" w:ascii="Times New Roman" w:hAnsi="Times New Roman"/>
          <w:sz w:val="28"/>
          <w:szCs w:val="28"/>
        </w:rPr>
        <w:t>1</w:t>
      </w:r>
      <w:r>
        <w:rPr>
          <w:rFonts w:hint="eastAsia" w:ascii="Times New Roman" w:hAnsi="Times New Roman"/>
          <w:sz w:val="28"/>
          <w:szCs w:val="28"/>
        </w:rPr>
        <w:fldChar w:fldCharType="end"/>
      </w:r>
      <w:r>
        <w:rPr>
          <w:rFonts w:hint="eastAsia" w:ascii="Times New Roman" w:hAnsi="Times New Roman"/>
          <w:sz w:val="28"/>
          <w:szCs w:val="28"/>
        </w:rPr>
        <w:t>3</w:t>
      </w:r>
    </w:p>
    <w:p>
      <w:pPr>
        <w:pStyle w:val="4"/>
        <w:tabs>
          <w:tab w:val="right" w:leader="dot" w:pos="8835"/>
        </w:tabs>
        <w:spacing w:line="360" w:lineRule="auto"/>
        <w:rPr>
          <w:rFonts w:ascii="Times New Roman" w:hAnsi="Times New Roman"/>
          <w:sz w:val="28"/>
          <w:szCs w:val="28"/>
        </w:rPr>
      </w:pPr>
      <w:r>
        <w:fldChar w:fldCharType="begin"/>
      </w:r>
      <w:r>
        <w:instrText xml:space="preserve"> HYPERLINK \l "_Toc55913491" </w:instrText>
      </w:r>
      <w:r>
        <w:fldChar w:fldCharType="separate"/>
      </w:r>
      <w:r>
        <w:rPr>
          <w:rStyle w:val="10"/>
          <w:rFonts w:ascii="Times New Roman" w:hAnsi="Times New Roman"/>
          <w:color w:val="auto"/>
          <w:sz w:val="28"/>
          <w:szCs w:val="28"/>
          <w:shd w:val="clear" w:color="auto" w:fill="FFFFFF"/>
        </w:rPr>
        <w:t xml:space="preserve">5 </w:t>
      </w:r>
      <w:r>
        <w:rPr>
          <w:rStyle w:val="10"/>
          <w:rFonts w:hint="eastAsia" w:ascii="Times New Roman" w:hAnsi="Times New Roman"/>
          <w:color w:val="auto"/>
          <w:sz w:val="28"/>
          <w:szCs w:val="28"/>
          <w:shd w:val="clear" w:color="auto" w:fill="FFFFFF"/>
        </w:rPr>
        <w:t>应急响应</w:t>
      </w:r>
      <w:r>
        <w:rPr>
          <w:rFonts w:ascii="Times New Roman" w:hAnsi="Times New Roman"/>
          <w:sz w:val="28"/>
          <w:szCs w:val="28"/>
        </w:rPr>
        <w:tab/>
      </w:r>
      <w:r>
        <w:rPr>
          <w:rFonts w:hint="eastAsia" w:ascii="Times New Roman" w:hAnsi="Times New Roman"/>
          <w:sz w:val="28"/>
          <w:szCs w:val="28"/>
        </w:rPr>
        <w:t>1</w:t>
      </w:r>
      <w:r>
        <w:rPr>
          <w:rFonts w:hint="eastAsia" w:ascii="Times New Roman" w:hAnsi="Times New Roman"/>
          <w:sz w:val="28"/>
          <w:szCs w:val="28"/>
        </w:rPr>
        <w:fldChar w:fldCharType="end"/>
      </w:r>
      <w:r>
        <w:rPr>
          <w:rFonts w:hint="eastAsia" w:ascii="Times New Roman" w:hAnsi="Times New Roman"/>
          <w:sz w:val="28"/>
          <w:szCs w:val="28"/>
        </w:rPr>
        <w:t>4</w:t>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"_Toc55913492" </w:instrText>
      </w:r>
      <w:r>
        <w:fldChar w:fldCharType="separate"/>
      </w:r>
      <w:r>
        <w:rPr>
          <w:rStyle w:val="10"/>
          <w:rFonts w:ascii="Times New Roman" w:hAnsi="Times New Roman"/>
          <w:color w:val="auto"/>
          <w:sz w:val="28"/>
          <w:szCs w:val="28"/>
          <w:shd w:val="clear" w:color="auto" w:fill="FFFFFF"/>
        </w:rPr>
        <w:t xml:space="preserve">5.1 </w:t>
      </w:r>
      <w:r>
        <w:rPr>
          <w:rStyle w:val="10"/>
          <w:rFonts w:hint="eastAsia" w:ascii="Times New Roman" w:hAnsi="Times New Roman"/>
          <w:color w:val="auto"/>
          <w:sz w:val="28"/>
          <w:szCs w:val="28"/>
          <w:shd w:val="clear" w:color="auto" w:fill="FFFFFF"/>
        </w:rPr>
        <w:t>响应原则</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rPr>
        <w:t>15</w:t>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"_Toc55913493" </w:instrText>
      </w:r>
      <w:r>
        <w:fldChar w:fldCharType="separate"/>
      </w:r>
      <w:r>
        <w:rPr>
          <w:rStyle w:val="10"/>
          <w:rFonts w:ascii="Times New Roman" w:hAnsi="Times New Roman"/>
          <w:color w:val="auto"/>
          <w:sz w:val="28"/>
          <w:szCs w:val="28"/>
          <w:shd w:val="clear" w:color="auto" w:fill="FFFFFF"/>
        </w:rPr>
        <w:t xml:space="preserve">5.2 </w:t>
      </w:r>
      <w:r>
        <w:rPr>
          <w:rStyle w:val="10"/>
          <w:rFonts w:hint="eastAsia" w:ascii="Times New Roman" w:hAnsi="Times New Roman"/>
          <w:color w:val="auto"/>
          <w:sz w:val="28"/>
          <w:szCs w:val="28"/>
          <w:shd w:val="clear" w:color="auto" w:fill="FFFFFF"/>
        </w:rPr>
        <w:t>响应条件</w:t>
      </w:r>
      <w:r>
        <w:rPr>
          <w:rFonts w:ascii="Times New Roman" w:hAnsi="Times New Roman"/>
          <w:sz w:val="28"/>
          <w:szCs w:val="28"/>
        </w:rPr>
        <w:tab/>
      </w:r>
      <w:r>
        <w:rPr>
          <w:rFonts w:hint="eastAsia" w:ascii="Times New Roman" w:hAnsi="Times New Roman"/>
          <w:sz w:val="28"/>
          <w:szCs w:val="28"/>
        </w:rPr>
        <w:t>1</w:t>
      </w:r>
      <w:r>
        <w:rPr>
          <w:rFonts w:hint="eastAsia" w:ascii="Times New Roman" w:hAnsi="Times New Roman"/>
          <w:sz w:val="28"/>
          <w:szCs w:val="28"/>
        </w:rPr>
        <w:fldChar w:fldCharType="end"/>
      </w:r>
      <w:r>
        <w:rPr>
          <w:rFonts w:hint="eastAsia" w:ascii="Times New Roman" w:hAnsi="Times New Roman"/>
          <w:sz w:val="28"/>
          <w:szCs w:val="28"/>
        </w:rPr>
        <w:t>5</w:t>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"_Toc55913494" </w:instrText>
      </w:r>
      <w:r>
        <w:fldChar w:fldCharType="separate"/>
      </w:r>
      <w:r>
        <w:rPr>
          <w:rStyle w:val="10"/>
          <w:rFonts w:ascii="Times New Roman" w:hAnsi="Times New Roman"/>
          <w:color w:val="auto"/>
          <w:sz w:val="28"/>
          <w:szCs w:val="28"/>
          <w:shd w:val="clear" w:color="auto" w:fill="FFFFFF"/>
        </w:rPr>
        <w:t xml:space="preserve">5.3 </w:t>
      </w:r>
      <w:r>
        <w:rPr>
          <w:rStyle w:val="10"/>
          <w:rFonts w:hint="eastAsia" w:ascii="Times New Roman" w:hAnsi="Times New Roman"/>
          <w:color w:val="auto"/>
          <w:sz w:val="28"/>
          <w:szCs w:val="28"/>
          <w:shd w:val="clear" w:color="auto" w:fill="FFFFFF"/>
        </w:rPr>
        <w:t>应急行动</w:t>
      </w:r>
      <w:r>
        <w:rPr>
          <w:rFonts w:ascii="Times New Roman" w:hAnsi="Times New Roman"/>
          <w:sz w:val="28"/>
          <w:szCs w:val="28"/>
        </w:rPr>
        <w:tab/>
      </w:r>
      <w:r>
        <w:rPr>
          <w:rFonts w:hint="eastAsia" w:ascii="Times New Roman" w:hAnsi="Times New Roman"/>
          <w:sz w:val="28"/>
          <w:szCs w:val="28"/>
        </w:rPr>
        <w:t>1</w:t>
      </w:r>
      <w:r>
        <w:rPr>
          <w:rFonts w:hint="eastAsia" w:ascii="Times New Roman" w:hAnsi="Times New Roman"/>
          <w:sz w:val="28"/>
          <w:szCs w:val="28"/>
        </w:rPr>
        <w:fldChar w:fldCharType="end"/>
      </w:r>
      <w:r>
        <w:rPr>
          <w:rFonts w:hint="eastAsia" w:ascii="Times New Roman" w:hAnsi="Times New Roman"/>
          <w:sz w:val="28"/>
          <w:szCs w:val="28"/>
        </w:rPr>
        <w:t>5</w:t>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"_Toc55913497" </w:instrText>
      </w:r>
      <w:r>
        <w:fldChar w:fldCharType="separate"/>
      </w:r>
      <w:r>
        <w:rPr>
          <w:rStyle w:val="10"/>
          <w:rFonts w:hint="eastAsia" w:ascii="Times New Roman" w:hAnsi="Times New Roman"/>
          <w:color w:val="auto"/>
          <w:sz w:val="28"/>
          <w:szCs w:val="28"/>
          <w:shd w:val="clear" w:color="auto" w:fill="FFFFFF"/>
        </w:rPr>
        <w:t>5.4响应终止</w:t>
      </w:r>
      <w:r>
        <w:rPr>
          <w:rFonts w:ascii="Times New Roman" w:hAnsi="Times New Roman"/>
          <w:sz w:val="28"/>
          <w:szCs w:val="28"/>
        </w:rPr>
        <w:tab/>
      </w:r>
      <w:r>
        <w:rPr>
          <w:rFonts w:hint="eastAsia" w:ascii="Times New Roman" w:hAnsi="Times New Roman"/>
          <w:sz w:val="28"/>
          <w:szCs w:val="28"/>
        </w:rPr>
        <w:t>1</w:t>
      </w:r>
      <w:r>
        <w:rPr>
          <w:rFonts w:hint="eastAsia" w:ascii="Times New Roman" w:hAnsi="Times New Roman"/>
          <w:sz w:val="28"/>
          <w:szCs w:val="28"/>
        </w:rPr>
        <w:fldChar w:fldCharType="end"/>
      </w:r>
      <w:r>
        <w:rPr>
          <w:rFonts w:hint="eastAsia" w:ascii="Times New Roman" w:hAnsi="Times New Roman"/>
          <w:sz w:val="28"/>
          <w:szCs w:val="28"/>
        </w:rPr>
        <w:t>9</w:t>
      </w:r>
    </w:p>
    <w:p>
      <w:pPr>
        <w:pStyle w:val="4"/>
        <w:tabs>
          <w:tab w:val="right" w:leader="dot" w:pos="8835"/>
        </w:tabs>
        <w:spacing w:line="360" w:lineRule="auto"/>
        <w:rPr>
          <w:rFonts w:ascii="Times New Roman" w:hAnsi="Times New Roman"/>
          <w:sz w:val="28"/>
          <w:szCs w:val="28"/>
        </w:rPr>
      </w:pPr>
      <w:r>
        <w:fldChar w:fldCharType="begin"/>
      </w:r>
      <w:r>
        <w:instrText xml:space="preserve"> HYPERLINK \l "_Toc55913499" </w:instrText>
      </w:r>
      <w:r>
        <w:fldChar w:fldCharType="separate"/>
      </w:r>
      <w:r>
        <w:rPr>
          <w:rStyle w:val="10"/>
          <w:rFonts w:hint="eastAsia" w:ascii="Times New Roman" w:hAnsi="Times New Roman"/>
          <w:color w:val="auto"/>
          <w:sz w:val="28"/>
          <w:szCs w:val="28"/>
          <w:shd w:val="clear" w:color="auto" w:fill="FFFFFF"/>
        </w:rPr>
        <w:t>6.灾情报告</w:t>
      </w:r>
      <w:r>
        <w:rPr>
          <w:rFonts w:ascii="Times New Roman" w:hAnsi="Times New Roman"/>
          <w:sz w:val="28"/>
          <w:szCs w:val="28"/>
        </w:rPr>
        <w:tab/>
      </w:r>
      <w:r>
        <w:rPr>
          <w:rFonts w:hint="eastAsia" w:ascii="Times New Roman" w:hAnsi="Times New Roman"/>
          <w:sz w:val="28"/>
          <w:szCs w:val="28"/>
        </w:rPr>
        <w:t>1</w:t>
      </w:r>
      <w:r>
        <w:rPr>
          <w:rFonts w:hint="eastAsia" w:ascii="Times New Roman" w:hAnsi="Times New Roman"/>
          <w:sz w:val="28"/>
          <w:szCs w:val="28"/>
        </w:rPr>
        <w:fldChar w:fldCharType="end"/>
      </w:r>
      <w:r>
        <w:rPr>
          <w:rFonts w:hint="eastAsia" w:ascii="Times New Roman" w:hAnsi="Times New Roman"/>
          <w:sz w:val="28"/>
          <w:szCs w:val="28"/>
        </w:rPr>
        <w:t>9</w:t>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"_Toc55913500" </w:instrText>
      </w:r>
      <w:r>
        <w:fldChar w:fldCharType="separate"/>
      </w:r>
      <w:r>
        <w:rPr>
          <w:rStyle w:val="10"/>
          <w:rFonts w:hint="eastAsia" w:ascii="Times New Roman" w:hAnsi="Times New Roman"/>
          <w:color w:val="auto"/>
          <w:sz w:val="28"/>
          <w:szCs w:val="28"/>
          <w:shd w:val="clear" w:color="auto" w:fill="FFFFFF"/>
        </w:rPr>
        <w:t>6.1灾情的责任报告和评估单位</w:t>
      </w:r>
      <w:r>
        <w:rPr>
          <w:rFonts w:ascii="Times New Roman" w:hAnsi="Times New Roman"/>
          <w:sz w:val="28"/>
          <w:szCs w:val="28"/>
        </w:rPr>
        <w:tab/>
      </w:r>
      <w:r>
        <w:rPr>
          <w:rFonts w:hint="eastAsia" w:ascii="Times New Roman" w:hAnsi="Times New Roman"/>
          <w:sz w:val="28"/>
          <w:szCs w:val="28"/>
        </w:rPr>
        <w:t>1</w:t>
      </w:r>
      <w:r>
        <w:rPr>
          <w:rFonts w:hint="eastAsia" w:ascii="Times New Roman" w:hAnsi="Times New Roman"/>
          <w:sz w:val="28"/>
          <w:szCs w:val="28"/>
        </w:rPr>
        <w:fldChar w:fldCharType="end"/>
      </w:r>
      <w:r>
        <w:rPr>
          <w:rFonts w:hint="eastAsia" w:ascii="Times New Roman" w:hAnsi="Times New Roman"/>
          <w:sz w:val="28"/>
          <w:szCs w:val="28"/>
        </w:rPr>
        <w:t>9</w:t>
      </w:r>
    </w:p>
    <w:p>
      <w:pPr>
        <w:pStyle w:val="5"/>
        <w:tabs>
          <w:tab w:val="right" w:leader="dot" w:pos="8835"/>
        </w:tabs>
        <w:spacing w:line="360" w:lineRule="auto"/>
        <w:rPr>
          <w:rFonts w:ascii="Times New Roman" w:hAnsi="Times New Roman"/>
          <w:sz w:val="28"/>
          <w:szCs w:val="28"/>
        </w:rPr>
      </w:pPr>
      <w:r>
        <w:fldChar w:fldCharType="begin"/>
      </w:r>
      <w:r>
        <w:instrText xml:space="preserve"> HYPERLINK \l "_Toc55913501" </w:instrText>
      </w:r>
      <w:r>
        <w:fldChar w:fldCharType="separate"/>
      </w:r>
      <w:r>
        <w:rPr>
          <w:rStyle w:val="10"/>
          <w:rFonts w:hint="eastAsia" w:ascii="Times New Roman" w:hAnsi="Times New Roman"/>
          <w:color w:val="auto"/>
          <w:sz w:val="28"/>
          <w:szCs w:val="28"/>
          <w:shd w:val="clear" w:color="auto" w:fill="FFFFFF"/>
        </w:rPr>
        <w:t xml:space="preserve">6.2灾情报告时限要求 </w:t>
      </w:r>
      <w:r>
        <w:rPr>
          <w:rFonts w:ascii="Times New Roman" w:hAnsi="Times New Roman"/>
          <w:sz w:val="28"/>
          <w:szCs w:val="28"/>
        </w:rPr>
        <w:tab/>
      </w:r>
      <w:r>
        <w:rPr>
          <w:rFonts w:hint="eastAsia" w:ascii="Times New Roman" w:hAnsi="Times New Roman"/>
          <w:sz w:val="28"/>
          <w:szCs w:val="28"/>
        </w:rPr>
        <w:t>1</w:t>
      </w:r>
      <w:r>
        <w:rPr>
          <w:rFonts w:hint="eastAsia" w:ascii="Times New Roman" w:hAnsi="Times New Roman"/>
          <w:sz w:val="28"/>
          <w:szCs w:val="28"/>
        </w:rPr>
        <w:fldChar w:fldCharType="end"/>
      </w:r>
      <w:r>
        <w:rPr>
          <w:rFonts w:hint="eastAsia" w:ascii="Times New Roman" w:hAnsi="Times New Roman"/>
          <w:sz w:val="28"/>
          <w:szCs w:val="28"/>
        </w:rPr>
        <w:t>9</w:t>
      </w:r>
    </w:p>
    <w:p>
      <w:pPr>
        <w:pStyle w:val="5"/>
        <w:tabs>
          <w:tab w:val="left" w:pos="403"/>
          <w:tab w:val="right" w:leader="dot" w:pos="8835"/>
        </w:tabs>
        <w:spacing w:line="360" w:lineRule="auto"/>
        <w:rPr>
          <w:rFonts w:ascii="Times New Roman" w:hAnsi="Times New Roman"/>
          <w:sz w:val="28"/>
          <w:szCs w:val="28"/>
        </w:rPr>
      </w:pPr>
      <w:r>
        <w:fldChar w:fldCharType="begin"/>
      </w:r>
      <w:r>
        <w:instrText xml:space="preserve"> HYPERLINK \l "_Toc55913502" </w:instrText>
      </w:r>
      <w:r>
        <w:fldChar w:fldCharType="separate"/>
      </w:r>
      <w:r>
        <w:rPr>
          <w:rStyle w:val="10"/>
          <w:rFonts w:hint="eastAsia" w:ascii="Times New Roman" w:hAnsi="Times New Roman"/>
          <w:color w:val="auto"/>
          <w:sz w:val="28"/>
          <w:szCs w:val="28"/>
          <w:shd w:val="clear" w:color="auto" w:fill="FFFFFF"/>
        </w:rPr>
        <w:t>6.3灾情报告和总结评估</w:t>
      </w:r>
      <w:r>
        <w:rPr>
          <w:rFonts w:ascii="Times New Roman" w:hAnsi="Times New Roman"/>
          <w:sz w:val="28"/>
          <w:szCs w:val="28"/>
        </w:rPr>
        <w:tab/>
      </w:r>
      <w:r>
        <w:rPr>
          <w:rFonts w:hint="eastAsia" w:ascii="Times New Roman" w:hAnsi="Times New Roman"/>
          <w:sz w:val="28"/>
          <w:szCs w:val="28"/>
        </w:rPr>
        <w:t>2</w:t>
      </w:r>
      <w:r>
        <w:rPr>
          <w:rFonts w:hint="eastAsia" w:ascii="Times New Roman" w:hAnsi="Times New Roman"/>
          <w:sz w:val="28"/>
          <w:szCs w:val="28"/>
        </w:rPr>
        <w:fldChar w:fldCharType="end"/>
      </w:r>
      <w:r>
        <w:rPr>
          <w:rFonts w:hint="eastAsia" w:ascii="Times New Roman" w:hAnsi="Times New Roman"/>
          <w:sz w:val="28"/>
          <w:szCs w:val="28"/>
        </w:rPr>
        <w:t>0</w:t>
      </w:r>
    </w:p>
    <w:p>
      <w:pPr>
        <w:pStyle w:val="4"/>
        <w:tabs>
          <w:tab w:val="right" w:leader="dot" w:pos="8835"/>
        </w:tabs>
        <w:spacing w:line="360" w:lineRule="auto"/>
        <w:rPr>
          <w:rFonts w:ascii="Times New Roman" w:hAnsi="Times New Roman"/>
          <w:sz w:val="28"/>
          <w:szCs w:val="28"/>
        </w:rPr>
      </w:pPr>
      <w:r>
        <w:fldChar w:fldCharType="begin"/>
      </w:r>
      <w:r>
        <w:instrText xml:space="preserve"> HYPERLINK \l "_Toc55913499" </w:instrText>
      </w:r>
      <w:r>
        <w:fldChar w:fldCharType="separate"/>
      </w:r>
      <w:r>
        <w:rPr>
          <w:rStyle w:val="10"/>
          <w:rFonts w:hint="eastAsia" w:ascii="Times New Roman" w:hAnsi="Times New Roman"/>
          <w:color w:val="auto"/>
          <w:sz w:val="28"/>
          <w:szCs w:val="28"/>
          <w:shd w:val="clear" w:color="auto" w:fill="FFFFFF"/>
        </w:rPr>
        <w:t>7.灾后救助与恢复重建</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rPr>
        <w:t>20</w:t>
      </w:r>
    </w:p>
    <w:p>
      <w:pPr>
        <w:pStyle w:val="5"/>
        <w:tabs>
          <w:tab w:val="left" w:pos="403"/>
          <w:tab w:val="right" w:leader="dot" w:pos="8835"/>
        </w:tabs>
        <w:spacing w:line="360" w:lineRule="auto"/>
        <w:ind w:left="0" w:leftChars="0"/>
        <w:rPr>
          <w:rFonts w:ascii="Times New Roman" w:hAnsi="Times New Roman"/>
          <w:sz w:val="28"/>
          <w:szCs w:val="28"/>
        </w:rPr>
      </w:pPr>
      <w:r>
        <w:fldChar w:fldCharType="begin"/>
      </w:r>
      <w:r>
        <w:instrText xml:space="preserve"> HYPERLINK \l "_Toc55913499" </w:instrText>
      </w:r>
      <w:r>
        <w:fldChar w:fldCharType="separate"/>
      </w:r>
      <w:r>
        <w:rPr>
          <w:rStyle w:val="10"/>
          <w:rFonts w:hint="eastAsia" w:ascii="Times New Roman" w:hAnsi="Times New Roman"/>
          <w:color w:val="auto"/>
          <w:sz w:val="28"/>
          <w:szCs w:val="28"/>
          <w:shd w:val="clear" w:color="auto" w:fill="FFFFFF"/>
        </w:rPr>
        <w:t>8.附则</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rPr>
        <w:t>21</w:t>
      </w:r>
    </w:p>
    <w:p>
      <w:pPr>
        <w:pStyle w:val="5"/>
        <w:tabs>
          <w:tab w:val="left" w:pos="403"/>
          <w:tab w:val="right" w:leader="dot" w:pos="8835"/>
        </w:tabs>
        <w:spacing w:line="360" w:lineRule="auto"/>
        <w:rPr>
          <w:rFonts w:ascii="Times New Roman" w:hAnsi="Times New Roman"/>
          <w:sz w:val="28"/>
          <w:szCs w:val="28"/>
        </w:rPr>
      </w:pPr>
      <w:r>
        <w:fldChar w:fldCharType="begin"/>
      </w:r>
      <w:r>
        <w:instrText xml:space="preserve"> HYPERLINK \l "_Toc55913502" </w:instrText>
      </w:r>
      <w:r>
        <w:fldChar w:fldCharType="separate"/>
      </w:r>
      <w:r>
        <w:rPr>
          <w:rStyle w:val="10"/>
          <w:rFonts w:hint="eastAsia" w:ascii="Times New Roman" w:hAnsi="Times New Roman"/>
          <w:color w:val="auto"/>
          <w:sz w:val="28"/>
          <w:szCs w:val="28"/>
          <w:shd w:val="clear" w:color="auto" w:fill="FFFFFF"/>
        </w:rPr>
        <w:t>8.1奖励</w:t>
      </w:r>
      <w:r>
        <w:rPr>
          <w:rFonts w:ascii="Times New Roman" w:hAnsi="Times New Roman"/>
          <w:sz w:val="28"/>
          <w:szCs w:val="28"/>
        </w:rPr>
        <w:tab/>
      </w:r>
      <w:r>
        <w:rPr>
          <w:rFonts w:hint="eastAsia" w:ascii="Times New Roman" w:hAnsi="Times New Roman"/>
          <w:sz w:val="28"/>
          <w:szCs w:val="28"/>
        </w:rPr>
        <w:t>2</w:t>
      </w:r>
      <w:r>
        <w:rPr>
          <w:rFonts w:hint="eastAsia" w:ascii="Times New Roman" w:hAnsi="Times New Roman"/>
          <w:sz w:val="28"/>
          <w:szCs w:val="28"/>
        </w:rPr>
        <w:fldChar w:fldCharType="end"/>
      </w:r>
      <w:r>
        <w:rPr>
          <w:rFonts w:hint="eastAsia" w:ascii="Times New Roman" w:hAnsi="Times New Roman"/>
          <w:sz w:val="28"/>
          <w:szCs w:val="28"/>
        </w:rPr>
        <w:t>1</w:t>
      </w:r>
    </w:p>
    <w:p>
      <w:pPr>
        <w:pStyle w:val="5"/>
        <w:tabs>
          <w:tab w:val="left" w:pos="403"/>
          <w:tab w:val="right" w:leader="dot" w:pos="8835"/>
        </w:tabs>
        <w:spacing w:line="360" w:lineRule="auto"/>
        <w:rPr>
          <w:rFonts w:ascii="Times New Roman" w:hAnsi="Times New Roman"/>
          <w:sz w:val="28"/>
          <w:szCs w:val="28"/>
        </w:rPr>
      </w:pPr>
      <w:r>
        <w:fldChar w:fldCharType="begin"/>
      </w:r>
      <w:r>
        <w:instrText xml:space="preserve"> HYPERLINK \l "_Toc55913502" </w:instrText>
      </w:r>
      <w:r>
        <w:fldChar w:fldCharType="separate"/>
      </w:r>
      <w:r>
        <w:rPr>
          <w:rStyle w:val="10"/>
          <w:rFonts w:hint="eastAsia" w:ascii="Times New Roman" w:hAnsi="Times New Roman"/>
          <w:color w:val="auto"/>
          <w:sz w:val="28"/>
          <w:szCs w:val="28"/>
          <w:shd w:val="clear" w:color="auto" w:fill="FFFFFF"/>
        </w:rPr>
        <w:t>8.2处罚</w:t>
      </w:r>
      <w:r>
        <w:rPr>
          <w:rFonts w:ascii="Times New Roman" w:hAnsi="Times New Roman"/>
          <w:sz w:val="28"/>
          <w:szCs w:val="28"/>
        </w:rPr>
        <w:tab/>
      </w:r>
      <w:r>
        <w:rPr>
          <w:rFonts w:hint="eastAsia" w:ascii="Times New Roman" w:hAnsi="Times New Roman"/>
          <w:sz w:val="28"/>
          <w:szCs w:val="28"/>
        </w:rPr>
        <w:t>2</w:t>
      </w:r>
      <w:r>
        <w:rPr>
          <w:rFonts w:hint="eastAsia" w:ascii="Times New Roman" w:hAnsi="Times New Roman"/>
          <w:sz w:val="28"/>
          <w:szCs w:val="28"/>
        </w:rPr>
        <w:fldChar w:fldCharType="end"/>
      </w:r>
      <w:r>
        <w:rPr>
          <w:rFonts w:hint="eastAsia" w:ascii="Times New Roman" w:hAnsi="Times New Roman"/>
          <w:sz w:val="28"/>
          <w:szCs w:val="28"/>
        </w:rPr>
        <w:t>2</w:t>
      </w:r>
    </w:p>
    <w:p>
      <w:pPr>
        <w:pStyle w:val="5"/>
        <w:tabs>
          <w:tab w:val="left" w:pos="403"/>
          <w:tab w:val="right" w:leader="dot" w:pos="8835"/>
        </w:tabs>
        <w:spacing w:line="360" w:lineRule="auto"/>
        <w:ind w:left="0" w:leftChars="0"/>
        <w:rPr>
          <w:rFonts w:ascii="Times New Roman" w:hAnsi="Times New Roman"/>
          <w:sz w:val="28"/>
          <w:szCs w:val="28"/>
        </w:rPr>
      </w:pPr>
      <w:r>
        <w:rPr>
          <w:rFonts w:hint="eastAsia" w:ascii="Times New Roman" w:hAnsi="Times New Roman"/>
          <w:sz w:val="28"/>
          <w:szCs w:val="28"/>
        </w:rPr>
        <w:t xml:space="preserve">   </w:t>
      </w:r>
      <w:r>
        <w:fldChar w:fldCharType="begin"/>
      </w:r>
      <w:r>
        <w:instrText xml:space="preserve"> HYPERLINK \l "_Toc55913502" </w:instrText>
      </w:r>
      <w:r>
        <w:fldChar w:fldCharType="separate"/>
      </w:r>
      <w:r>
        <w:rPr>
          <w:rStyle w:val="10"/>
          <w:rFonts w:hint="eastAsia" w:ascii="Times New Roman" w:hAnsi="Times New Roman"/>
          <w:color w:val="auto"/>
          <w:sz w:val="28"/>
          <w:szCs w:val="28"/>
          <w:shd w:val="clear" w:color="auto" w:fill="FFFFFF"/>
        </w:rPr>
        <w:t>8.3预案管理、解释与实施</w:t>
      </w:r>
      <w:r>
        <w:rPr>
          <w:rFonts w:ascii="Times New Roman" w:hAnsi="Times New Roman"/>
          <w:sz w:val="28"/>
          <w:szCs w:val="28"/>
        </w:rPr>
        <w:tab/>
      </w:r>
      <w:r>
        <w:rPr>
          <w:rFonts w:hint="eastAsia" w:ascii="Times New Roman" w:hAnsi="Times New Roman"/>
          <w:sz w:val="28"/>
          <w:szCs w:val="28"/>
        </w:rPr>
        <w:t>2</w:t>
      </w:r>
      <w:r>
        <w:rPr>
          <w:rFonts w:hint="eastAsia" w:ascii="Times New Roman" w:hAnsi="Times New Roman"/>
          <w:sz w:val="28"/>
          <w:szCs w:val="28"/>
        </w:rPr>
        <w:fldChar w:fldCharType="end"/>
      </w:r>
      <w:r>
        <w:rPr>
          <w:rFonts w:hint="eastAsia" w:ascii="Times New Roman" w:hAnsi="Times New Roman"/>
          <w:sz w:val="28"/>
          <w:szCs w:val="28"/>
        </w:rPr>
        <w:t>2</w:t>
      </w:r>
    </w:p>
    <w:p>
      <w:pPr>
        <w:pStyle w:val="5"/>
        <w:tabs>
          <w:tab w:val="left" w:pos="403"/>
          <w:tab w:val="right" w:leader="dot" w:pos="8835"/>
        </w:tabs>
        <w:spacing w:line="360" w:lineRule="auto"/>
        <w:ind w:left="0" w:leftChars="0"/>
        <w:rPr>
          <w:rFonts w:ascii="Times New Roman" w:hAnsi="Times New Roman"/>
          <w:sz w:val="28"/>
          <w:szCs w:val="28"/>
        </w:rPr>
      </w:pPr>
      <w:r>
        <w:fldChar w:fldCharType="begin"/>
      </w:r>
      <w:r>
        <w:instrText xml:space="preserve"> HYPERLINK \l "_Toc55913499" </w:instrText>
      </w:r>
      <w:r>
        <w:fldChar w:fldCharType="separate"/>
      </w:r>
      <w:r>
        <w:rPr>
          <w:rFonts w:hint="eastAsia" w:ascii="Times New Roman" w:hAnsi="Times New Roman"/>
          <w:sz w:val="28"/>
          <w:szCs w:val="28"/>
        </w:rPr>
        <w:t>9</w:t>
      </w:r>
      <w:r>
        <w:rPr>
          <w:rStyle w:val="10"/>
          <w:rFonts w:hint="eastAsia" w:ascii="Times New Roman" w:hAnsi="Times New Roman"/>
          <w:color w:val="auto"/>
          <w:sz w:val="28"/>
          <w:szCs w:val="28"/>
          <w:shd w:val="clear" w:color="auto" w:fill="FFFFFF"/>
        </w:rPr>
        <w:t>.附录</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rPr>
        <w:t>23</w:t>
      </w:r>
    </w:p>
    <w:p>
      <w:pPr>
        <w:pStyle w:val="5"/>
        <w:tabs>
          <w:tab w:val="left" w:pos="403"/>
          <w:tab w:val="right" w:leader="dot" w:pos="8835"/>
        </w:tabs>
        <w:spacing w:line="360" w:lineRule="auto"/>
        <w:rPr>
          <w:rFonts w:ascii="Times New Roman" w:hAnsi="Times New Roman"/>
          <w:sz w:val="28"/>
          <w:szCs w:val="28"/>
        </w:rPr>
      </w:pPr>
      <w:r>
        <w:fldChar w:fldCharType="begin"/>
      </w:r>
      <w:r>
        <w:instrText xml:space="preserve"> HYPERLINK \l "_Toc55913502" </w:instrText>
      </w:r>
      <w:r>
        <w:fldChar w:fldCharType="separate"/>
      </w:r>
      <w:r>
        <w:rPr>
          <w:rStyle w:val="10"/>
          <w:rFonts w:hint="eastAsia" w:ascii="Times New Roman" w:hAnsi="Times New Roman"/>
          <w:color w:val="auto"/>
          <w:sz w:val="28"/>
          <w:szCs w:val="28"/>
          <w:shd w:val="clear" w:color="auto" w:fill="FFFFFF"/>
        </w:rPr>
        <w:t>9.1区级专项应急预案编制修订表</w:t>
      </w:r>
      <w:r>
        <w:rPr>
          <w:rFonts w:ascii="Times New Roman" w:hAnsi="Times New Roman"/>
          <w:sz w:val="28"/>
          <w:szCs w:val="28"/>
        </w:rPr>
        <w:tab/>
      </w:r>
      <w:r>
        <w:rPr>
          <w:rFonts w:hint="eastAsia" w:ascii="Times New Roman" w:hAnsi="Times New Roman"/>
          <w:sz w:val="28"/>
          <w:szCs w:val="28"/>
        </w:rPr>
        <w:t>2</w:t>
      </w:r>
      <w:r>
        <w:rPr>
          <w:rFonts w:hint="eastAsia" w:ascii="Times New Roman" w:hAnsi="Times New Roman"/>
          <w:sz w:val="28"/>
          <w:szCs w:val="28"/>
        </w:rPr>
        <w:fldChar w:fldCharType="end"/>
      </w:r>
      <w:r>
        <w:rPr>
          <w:rFonts w:hint="eastAsia" w:ascii="Times New Roman" w:hAnsi="Times New Roman"/>
          <w:sz w:val="28"/>
          <w:szCs w:val="28"/>
        </w:rPr>
        <w:t>4</w:t>
      </w:r>
    </w:p>
    <w:p>
      <w:pPr>
        <w:pStyle w:val="5"/>
        <w:tabs>
          <w:tab w:val="left" w:pos="403"/>
          <w:tab w:val="right" w:leader="dot" w:pos="8835"/>
        </w:tabs>
        <w:spacing w:line="360" w:lineRule="auto"/>
        <w:rPr>
          <w:rFonts w:ascii="Times New Roman" w:hAnsi="Times New Roman"/>
          <w:sz w:val="28"/>
          <w:szCs w:val="28"/>
        </w:rPr>
      </w:pPr>
      <w:r>
        <w:fldChar w:fldCharType="begin"/>
      </w:r>
      <w:r>
        <w:instrText xml:space="preserve"> HYPERLINK \l "_Toc55913502" </w:instrText>
      </w:r>
      <w:r>
        <w:fldChar w:fldCharType="separate"/>
      </w:r>
      <w:r>
        <w:rPr>
          <w:rStyle w:val="10"/>
          <w:rFonts w:hint="eastAsia" w:ascii="Times New Roman" w:hAnsi="Times New Roman"/>
          <w:color w:val="auto"/>
          <w:sz w:val="28"/>
          <w:szCs w:val="28"/>
          <w:shd w:val="clear" w:color="auto" w:fill="FFFFFF"/>
        </w:rPr>
        <w:t>9.2区部门应急预案基本情况表</w:t>
      </w:r>
      <w:r>
        <w:rPr>
          <w:rFonts w:ascii="Times New Roman" w:hAnsi="Times New Roman"/>
          <w:sz w:val="28"/>
          <w:szCs w:val="28"/>
        </w:rPr>
        <w:tab/>
      </w:r>
      <w:r>
        <w:rPr>
          <w:rFonts w:hint="eastAsia" w:ascii="Times New Roman" w:hAnsi="Times New Roman"/>
          <w:sz w:val="28"/>
          <w:szCs w:val="28"/>
        </w:rPr>
        <w:t>2</w:t>
      </w:r>
      <w:r>
        <w:rPr>
          <w:rFonts w:hint="eastAsia" w:ascii="Times New Roman" w:hAnsi="Times New Roman"/>
          <w:sz w:val="28"/>
          <w:szCs w:val="28"/>
        </w:rPr>
        <w:fldChar w:fldCharType="end"/>
      </w:r>
      <w:r>
        <w:rPr>
          <w:rFonts w:hint="eastAsia" w:ascii="Times New Roman" w:hAnsi="Times New Roman"/>
          <w:sz w:val="28"/>
          <w:szCs w:val="28"/>
        </w:rPr>
        <w:t>5</w:t>
      </w:r>
    </w:p>
    <w:p>
      <w:pPr>
        <w:pStyle w:val="5"/>
        <w:tabs>
          <w:tab w:val="left" w:pos="403"/>
          <w:tab w:val="right" w:leader="dot" w:pos="8835"/>
        </w:tabs>
        <w:spacing w:line="360" w:lineRule="auto"/>
      </w:pPr>
      <w:r>
        <w:fldChar w:fldCharType="begin"/>
      </w:r>
      <w:r>
        <w:instrText xml:space="preserve"> HYPERLINK \l "_Toc55913502" </w:instrText>
      </w:r>
      <w:r>
        <w:fldChar w:fldCharType="separate"/>
      </w:r>
      <w:r>
        <w:rPr>
          <w:rStyle w:val="10"/>
          <w:rFonts w:hint="eastAsia" w:ascii="Times New Roman" w:hAnsi="Times New Roman"/>
          <w:color w:val="auto"/>
          <w:sz w:val="28"/>
          <w:szCs w:val="28"/>
          <w:shd w:val="clear" w:color="auto" w:fill="FFFFFF"/>
        </w:rPr>
        <w:t>9.3通讯目录</w:t>
      </w:r>
      <w:r>
        <w:rPr>
          <w:rFonts w:ascii="Times New Roman" w:hAnsi="Times New Roman"/>
          <w:sz w:val="28"/>
          <w:szCs w:val="28"/>
        </w:rPr>
        <w:tab/>
      </w:r>
      <w:r>
        <w:rPr>
          <w:rFonts w:hint="eastAsia" w:ascii="Times New Roman" w:hAnsi="Times New Roman"/>
          <w:sz w:val="28"/>
          <w:szCs w:val="28"/>
        </w:rPr>
        <w:t>2</w:t>
      </w:r>
      <w:r>
        <w:rPr>
          <w:rFonts w:hint="eastAsia" w:ascii="Times New Roman" w:hAnsi="Times New Roman"/>
          <w:sz w:val="28"/>
          <w:szCs w:val="28"/>
        </w:rPr>
        <w:fldChar w:fldCharType="end"/>
      </w:r>
      <w:r>
        <w:rPr>
          <w:rFonts w:hint="eastAsia" w:ascii="Times New Roman" w:hAnsi="Times New Roman"/>
          <w:sz w:val="28"/>
          <w:szCs w:val="28"/>
        </w:rPr>
        <w:t>7</w:t>
      </w:r>
    </w:p>
    <w:p/>
    <w:p/>
    <w:p>
      <w:pPr>
        <w:pStyle w:val="5"/>
        <w:tabs>
          <w:tab w:val="left" w:pos="403"/>
          <w:tab w:val="right" w:leader="dot" w:pos="8835"/>
        </w:tabs>
        <w:spacing w:line="360" w:lineRule="auto"/>
        <w:rPr>
          <w:rFonts w:ascii="Times New Roman" w:hAnsi="Times New Roman"/>
          <w:sz w:val="28"/>
          <w:szCs w:val="28"/>
        </w:rPr>
      </w:pPr>
    </w:p>
    <w:p>
      <w:pPr>
        <w:pStyle w:val="5"/>
        <w:tabs>
          <w:tab w:val="left" w:pos="403"/>
          <w:tab w:val="right" w:leader="dot" w:pos="8835"/>
        </w:tabs>
        <w:spacing w:line="360" w:lineRule="auto"/>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32"/>
          <w:szCs w:val="32"/>
        </w:rPr>
        <w:sectPr>
          <w:headerReference r:id="rId3" w:type="default"/>
          <w:pgSz w:w="11906" w:h="16838"/>
          <w:pgMar w:top="1440" w:right="1800" w:bottom="1440" w:left="1800" w:header="851" w:footer="992" w:gutter="0"/>
          <w:cols w:space="425" w:num="1"/>
          <w:docGrid w:type="lines" w:linePitch="312" w:charSpace="0"/>
        </w:sectPr>
      </w:pPr>
    </w:p>
    <w:p>
      <w:pPr>
        <w:jc w:val="center"/>
        <w:rPr>
          <w:rFonts w:ascii="Times New Roman" w:hAnsi="Times New Roman"/>
          <w:b/>
          <w:bCs/>
          <w:sz w:val="32"/>
          <w:szCs w:val="32"/>
        </w:rPr>
      </w:pPr>
      <w:r>
        <w:rPr>
          <w:rFonts w:hint="eastAsia" w:ascii="Times New Roman" w:hAnsi="Times New Roman"/>
          <w:b/>
          <w:bCs/>
          <w:sz w:val="32"/>
          <w:szCs w:val="32"/>
        </w:rPr>
        <w:t>明山区应对暴风雪灾害应急预案</w:t>
      </w:r>
    </w:p>
    <w:p>
      <w:pPr>
        <w:rPr>
          <w:rFonts w:ascii="Times New Roman" w:hAnsi="Times New Roman"/>
          <w:sz w:val="32"/>
          <w:szCs w:val="32"/>
        </w:rPr>
      </w:pPr>
    </w:p>
    <w:p>
      <w:pPr>
        <w:rPr>
          <w:rFonts w:ascii="黑体" w:hAnsi="黑体" w:eastAsia="黑体" w:cs="黑体"/>
          <w:sz w:val="32"/>
          <w:szCs w:val="32"/>
        </w:rPr>
      </w:pPr>
      <w:r>
        <w:rPr>
          <w:rFonts w:hint="eastAsia" w:ascii="黑体" w:hAnsi="黑体" w:eastAsia="黑体" w:cs="黑体"/>
          <w:sz w:val="32"/>
          <w:szCs w:val="32"/>
        </w:rPr>
        <w:t>1.总则</w:t>
      </w:r>
    </w:p>
    <w:p>
      <w:pPr>
        <w:rPr>
          <w:rFonts w:ascii="Times New Roman" w:hAnsi="Times New Roman"/>
          <w:sz w:val="32"/>
          <w:szCs w:val="32"/>
        </w:rPr>
      </w:pPr>
      <w:r>
        <w:rPr>
          <w:rFonts w:hint="eastAsia" w:ascii="黑体" w:hAnsi="黑体" w:eastAsia="黑体" w:cs="黑体"/>
          <w:sz w:val="32"/>
          <w:szCs w:val="32"/>
        </w:rPr>
        <w:t>1.1编制目的</w:t>
      </w:r>
    </w:p>
    <w:p>
      <w:pPr>
        <w:rPr>
          <w:rFonts w:ascii="Times New Roman" w:hAnsi="Times New Roman"/>
          <w:sz w:val="32"/>
          <w:szCs w:val="32"/>
        </w:rPr>
      </w:pPr>
      <w:r>
        <w:rPr>
          <w:rFonts w:hint="eastAsia" w:ascii="Times New Roman" w:hAnsi="Times New Roman"/>
          <w:sz w:val="32"/>
          <w:szCs w:val="32"/>
        </w:rPr>
        <w:t>　</w:t>
      </w:r>
      <w:r>
        <w:rPr>
          <w:rFonts w:hint="eastAsia" w:ascii="宋体" w:hAnsi="宋体" w:eastAsia="宋体" w:cs="宋体"/>
          <w:sz w:val="32"/>
          <w:szCs w:val="32"/>
        </w:rPr>
        <w:t>　为提高全区应对暴风雪灾害的综合防御和联动处置能力，建立健全暴风雪灾害紧急救助体系和工作运行机制，迅速、有序、高效地开展救灾工作，最大限度地减少灾害损失，保障人民群众生命财产安全和社会稳定，制定本预案。</w:t>
      </w:r>
    </w:p>
    <w:p>
      <w:pPr>
        <w:rPr>
          <w:rFonts w:ascii="Times New Roman" w:hAnsi="Times New Roman"/>
          <w:sz w:val="32"/>
          <w:szCs w:val="32"/>
        </w:rPr>
      </w:pPr>
      <w:r>
        <w:rPr>
          <w:rFonts w:hint="eastAsia" w:ascii="黑体" w:hAnsi="黑体" w:eastAsia="黑体" w:cs="黑体"/>
          <w:sz w:val="32"/>
          <w:szCs w:val="32"/>
        </w:rPr>
        <w:t>1.2编制依据</w:t>
      </w:r>
    </w:p>
    <w:p>
      <w:pPr>
        <w:rPr>
          <w:rFonts w:ascii="宋体" w:hAnsi="宋体" w:eastAsia="宋体" w:cs="宋体"/>
          <w:sz w:val="32"/>
          <w:szCs w:val="32"/>
        </w:rPr>
      </w:pPr>
      <w:r>
        <w:rPr>
          <w:rFonts w:hint="eastAsia" w:ascii="Times New Roman" w:hAnsi="Times New Roman"/>
          <w:sz w:val="32"/>
          <w:szCs w:val="32"/>
        </w:rPr>
        <w:t>　　</w:t>
      </w:r>
      <w:r>
        <w:rPr>
          <w:rFonts w:hint="eastAsia" w:ascii="宋体" w:hAnsi="宋体" w:eastAsia="宋体" w:cs="宋体"/>
          <w:sz w:val="32"/>
          <w:szCs w:val="32"/>
        </w:rPr>
        <w:t>依据《中华人民共和国突发事件应对法》《辽宁省人民政府突发公共事件总体应急预案》《辽宁省应对暴风雪灾害应急预案》《本溪市人民政府突发公共事件总体应急预案》和《本溪市应对暴风雪灾害应急预案》等制定。</w:t>
      </w:r>
    </w:p>
    <w:p>
      <w:pPr>
        <w:rPr>
          <w:rFonts w:ascii="Times New Roman" w:hAnsi="Times New Roman"/>
          <w:sz w:val="32"/>
          <w:szCs w:val="32"/>
        </w:rPr>
      </w:pPr>
      <w:r>
        <w:rPr>
          <w:rFonts w:hint="eastAsia" w:ascii="黑体" w:hAnsi="黑体" w:eastAsia="黑体" w:cs="黑体"/>
          <w:sz w:val="32"/>
          <w:szCs w:val="32"/>
        </w:rPr>
        <w:t>1.3基本原则</w:t>
      </w:r>
    </w:p>
    <w:p>
      <w:pPr>
        <w:rPr>
          <w:rFonts w:ascii="宋体" w:hAnsi="宋体" w:eastAsia="宋体" w:cs="宋体"/>
          <w:sz w:val="32"/>
          <w:szCs w:val="32"/>
        </w:rPr>
      </w:pPr>
      <w:r>
        <w:rPr>
          <w:rFonts w:hint="eastAsia" w:ascii="Times New Roman" w:hAnsi="Times New Roman"/>
          <w:sz w:val="32"/>
          <w:szCs w:val="32"/>
        </w:rPr>
        <w:t>　　</w:t>
      </w:r>
      <w:r>
        <w:rPr>
          <w:rFonts w:hint="eastAsia" w:ascii="宋体" w:hAnsi="宋体" w:eastAsia="宋体" w:cs="宋体"/>
          <w:sz w:val="32"/>
          <w:szCs w:val="32"/>
        </w:rPr>
        <w:t>暴风雪灾害应急工作应遵循下列原则：坚持以人为本，最大限度减少人民群众生命和财产损失；坚持政府统一领导，实行分级管理，部门分工协作，各司其职;坚持军地联动，充分发挥基层自治组织和社会团体的作用，共同完成暴风雪灾害应急处置工作。</w:t>
      </w:r>
    </w:p>
    <w:p>
      <w:pPr>
        <w:rPr>
          <w:rFonts w:ascii="Times New Roman" w:hAnsi="Times New Roman"/>
          <w:sz w:val="32"/>
          <w:szCs w:val="32"/>
        </w:rPr>
      </w:pPr>
      <w:r>
        <w:rPr>
          <w:rFonts w:hint="eastAsia" w:ascii="黑体" w:hAnsi="黑体" w:eastAsia="黑体" w:cs="黑体"/>
          <w:sz w:val="32"/>
          <w:szCs w:val="32"/>
        </w:rPr>
        <w:t>1.4适用范围</w:t>
      </w:r>
    </w:p>
    <w:p>
      <w:pPr>
        <w:rPr>
          <w:rFonts w:ascii="宋体" w:hAnsi="宋体" w:eastAsia="宋体" w:cs="宋体"/>
          <w:sz w:val="32"/>
          <w:szCs w:val="32"/>
        </w:rPr>
      </w:pPr>
      <w:r>
        <w:rPr>
          <w:rFonts w:hint="eastAsia" w:ascii="Times New Roman" w:hAnsi="Times New Roman"/>
          <w:sz w:val="32"/>
          <w:szCs w:val="32"/>
        </w:rPr>
        <w:t>　　</w:t>
      </w:r>
      <w:r>
        <w:rPr>
          <w:rFonts w:hint="eastAsia" w:ascii="宋体" w:hAnsi="宋体" w:eastAsia="宋体" w:cs="宋体"/>
          <w:sz w:val="32"/>
          <w:szCs w:val="32"/>
        </w:rPr>
        <w:t>明山区行政区域发生的暴风雪或特大暴风雪灾害的预防与应急准备、预警发布与信息报告、应急处置与救援、灾后恢复与重建等活动使用本预案。</w:t>
      </w:r>
    </w:p>
    <w:p>
      <w:pPr>
        <w:rPr>
          <w:rFonts w:ascii="黑体" w:hAnsi="黑体" w:eastAsia="黑体" w:cs="黑体"/>
          <w:sz w:val="32"/>
          <w:szCs w:val="32"/>
        </w:rPr>
      </w:pPr>
      <w:r>
        <w:rPr>
          <w:rFonts w:hint="eastAsia" w:ascii="黑体" w:hAnsi="黑体" w:eastAsia="黑体" w:cs="黑体"/>
          <w:sz w:val="32"/>
          <w:szCs w:val="32"/>
        </w:rPr>
        <w:t>2.组织体系与职责</w:t>
      </w:r>
    </w:p>
    <w:p>
      <w:pPr>
        <w:rPr>
          <w:rFonts w:ascii="Times New Roman" w:hAnsi="Times New Roman"/>
          <w:sz w:val="32"/>
          <w:szCs w:val="32"/>
        </w:rPr>
      </w:pPr>
      <w:r>
        <w:rPr>
          <w:rFonts w:hint="eastAsia" w:ascii="黑体" w:hAnsi="黑体" w:eastAsia="黑体" w:cs="黑体"/>
          <w:sz w:val="32"/>
          <w:szCs w:val="32"/>
        </w:rPr>
        <w:t>2.1应急指挥部组成</w:t>
      </w:r>
    </w:p>
    <w:p>
      <w:pPr>
        <w:rPr>
          <w:rFonts w:ascii="宋体" w:hAnsi="宋体" w:eastAsia="宋体" w:cs="宋体"/>
          <w:sz w:val="32"/>
          <w:szCs w:val="32"/>
        </w:rPr>
      </w:pPr>
      <w:r>
        <w:rPr>
          <w:rFonts w:hint="eastAsia" w:ascii="Times New Roman" w:hAnsi="Times New Roman"/>
          <w:sz w:val="32"/>
          <w:szCs w:val="32"/>
        </w:rPr>
        <w:t>　</w:t>
      </w:r>
      <w:r>
        <w:rPr>
          <w:rFonts w:hint="eastAsia" w:ascii="宋体" w:hAnsi="宋体" w:eastAsia="宋体" w:cs="宋体"/>
          <w:sz w:val="32"/>
          <w:szCs w:val="32"/>
        </w:rPr>
        <w:t>　应对暴风雪灾害实行各部门行政领导负责制。明山区成立应对暴风雪灾害应急指挥部，总指挥由区政府常务副区长担任，副总指挥由区政府分管公安、应急、住建、民政、交通、农业、工业方面的副区长担任，各有关部门和单位的主要负责人为成员。</w:t>
      </w:r>
    </w:p>
    <w:p>
      <w:pPr>
        <w:rPr>
          <w:rFonts w:ascii="宋体" w:hAnsi="宋体" w:eastAsia="宋体" w:cs="宋体"/>
          <w:sz w:val="32"/>
          <w:szCs w:val="32"/>
        </w:rPr>
      </w:pPr>
      <w:r>
        <w:rPr>
          <w:rFonts w:hint="eastAsia" w:ascii="宋体" w:hAnsi="宋体" w:eastAsia="宋体" w:cs="宋体"/>
          <w:sz w:val="32"/>
          <w:szCs w:val="32"/>
        </w:rPr>
        <w:t>　　成员单位：区委宣传部、区政府办、区应急局、区人武部、区住建局、区发改局、区教育局、公安局明山分局、区民政局、区市场局、区财政局、区交通局、区农业农村局、区商务局、区卫健局、区文旅局、供电所等相关部门，各办事处。</w:t>
      </w:r>
    </w:p>
    <w:p>
      <w:pPr>
        <w:rPr>
          <w:rFonts w:ascii="宋体" w:hAnsi="宋体" w:eastAsia="宋体" w:cs="宋体"/>
          <w:sz w:val="32"/>
          <w:szCs w:val="32"/>
        </w:rPr>
      </w:pPr>
      <w:r>
        <w:rPr>
          <w:rFonts w:hint="eastAsia" w:ascii="宋体" w:hAnsi="宋体" w:eastAsia="宋体" w:cs="宋体"/>
          <w:sz w:val="32"/>
          <w:szCs w:val="32"/>
        </w:rPr>
        <w:t>　　应急指挥部下设办公室，办公室设在区应急管理局，办公室主任由区应急管理局局长兼任。</w:t>
      </w:r>
    </w:p>
    <w:p>
      <w:pPr>
        <w:rPr>
          <w:rFonts w:ascii="Times New Roman" w:hAnsi="Times New Roman"/>
          <w:sz w:val="32"/>
          <w:szCs w:val="32"/>
        </w:rPr>
      </w:pPr>
      <w:r>
        <w:rPr>
          <w:rFonts w:hint="eastAsia" w:ascii="黑体" w:hAnsi="黑体" w:eastAsia="黑体" w:cs="黑体"/>
          <w:sz w:val="32"/>
          <w:szCs w:val="32"/>
        </w:rPr>
        <w:t>2.2应急指挥部职责</w:t>
      </w:r>
    </w:p>
    <w:p>
      <w:pPr>
        <w:rPr>
          <w:rFonts w:ascii="宋体" w:hAnsi="宋体" w:eastAsia="宋体" w:cs="宋体"/>
          <w:sz w:val="32"/>
          <w:szCs w:val="32"/>
        </w:rPr>
      </w:pPr>
      <w:r>
        <w:rPr>
          <w:rFonts w:hint="eastAsia" w:ascii="Times New Roman" w:hAnsi="Times New Roman"/>
          <w:sz w:val="32"/>
          <w:szCs w:val="32"/>
        </w:rPr>
        <w:t>　　</w:t>
      </w:r>
      <w:r>
        <w:rPr>
          <w:rFonts w:hint="eastAsia" w:ascii="宋体" w:hAnsi="宋体" w:eastAsia="宋体" w:cs="宋体"/>
          <w:sz w:val="32"/>
          <w:szCs w:val="32"/>
        </w:rPr>
        <w:t>负责组织领导全区暴风雪灾害的防御和救助工作，研究解决抢险救灾工作中的重大问题;督促检查各办事处和区有关部门的灾害防御和救助工作;及时向区委、区政府汇报灾情并决定请求市政府支援等。</w:t>
      </w:r>
    </w:p>
    <w:p>
      <w:pPr>
        <w:rPr>
          <w:rFonts w:ascii="Times New Roman" w:hAnsi="Times New Roman"/>
          <w:sz w:val="32"/>
          <w:szCs w:val="32"/>
        </w:rPr>
      </w:pPr>
      <w:r>
        <w:rPr>
          <w:rFonts w:hint="eastAsia" w:ascii="黑体" w:hAnsi="黑体" w:eastAsia="黑体" w:cs="黑体"/>
          <w:sz w:val="32"/>
          <w:szCs w:val="32"/>
        </w:rPr>
        <w:t>2.3应急指挥部办公室职责</w:t>
      </w:r>
    </w:p>
    <w:p>
      <w:pPr>
        <w:rPr>
          <w:rFonts w:ascii="宋体" w:hAnsi="宋体" w:eastAsia="宋体" w:cs="宋体"/>
          <w:sz w:val="32"/>
          <w:szCs w:val="32"/>
        </w:rPr>
      </w:pPr>
      <w:r>
        <w:rPr>
          <w:rFonts w:hint="eastAsia" w:ascii="Times New Roman" w:hAnsi="Times New Roman"/>
          <w:sz w:val="32"/>
          <w:szCs w:val="32"/>
        </w:rPr>
        <w:t>　　</w:t>
      </w:r>
      <w:r>
        <w:rPr>
          <w:rFonts w:hint="eastAsia" w:ascii="宋体" w:hAnsi="宋体" w:eastAsia="宋体" w:cs="宋体"/>
          <w:sz w:val="32"/>
          <w:szCs w:val="32"/>
        </w:rPr>
        <w:t>负责传达市、区应对暴风雪灾害应急指挥部指示和命令;具体协调处理应对暴风雪灾害工作中的有关问题;组织有关部门对暴风雪灾害发生发展趋势进行研判，对暴风雪灾害损失及影响进行评估；负责暴风雪灾害信息的接收、汇总，起草灾情报告；完成区暴风雪灾害应急指挥部交办的其他工作。</w:t>
      </w:r>
    </w:p>
    <w:p>
      <w:pPr>
        <w:rPr>
          <w:rFonts w:ascii="Times New Roman" w:hAnsi="Times New Roman"/>
          <w:sz w:val="32"/>
          <w:szCs w:val="32"/>
        </w:rPr>
      </w:pPr>
      <w:r>
        <w:rPr>
          <w:rFonts w:hint="eastAsia" w:ascii="黑体" w:hAnsi="黑体" w:eastAsia="黑体" w:cs="黑体"/>
          <w:sz w:val="32"/>
          <w:szCs w:val="32"/>
        </w:rPr>
        <w:t>2.4应急指挥部各成员单位职责</w:t>
      </w:r>
    </w:p>
    <w:p>
      <w:pPr>
        <w:rPr>
          <w:rFonts w:ascii="宋体" w:hAnsi="宋体" w:eastAsia="宋体" w:cs="宋体"/>
          <w:sz w:val="32"/>
          <w:szCs w:val="32"/>
        </w:rPr>
      </w:pPr>
      <w:r>
        <w:rPr>
          <w:rFonts w:hint="eastAsia" w:ascii="Times New Roman" w:hAnsi="Times New Roman"/>
          <w:sz w:val="32"/>
          <w:szCs w:val="32"/>
        </w:rPr>
        <w:t>　　</w:t>
      </w:r>
      <w:r>
        <w:rPr>
          <w:rFonts w:hint="eastAsia" w:ascii="宋体" w:hAnsi="宋体" w:eastAsia="宋体" w:cs="宋体"/>
          <w:sz w:val="32"/>
          <w:szCs w:val="32"/>
        </w:rPr>
        <w:t>区委宣传部负责引导社会舆论，指导协调抢险救灾的宣传报道。</w:t>
      </w:r>
    </w:p>
    <w:p>
      <w:pPr>
        <w:rPr>
          <w:rFonts w:ascii="宋体" w:hAnsi="宋体" w:eastAsia="宋体" w:cs="宋体"/>
          <w:sz w:val="32"/>
          <w:szCs w:val="32"/>
        </w:rPr>
      </w:pPr>
      <w:r>
        <w:rPr>
          <w:rFonts w:hint="eastAsia" w:ascii="宋体" w:hAnsi="宋体" w:eastAsia="宋体" w:cs="宋体"/>
          <w:sz w:val="32"/>
          <w:szCs w:val="32"/>
        </w:rPr>
        <w:t>　　区政府办公室负责暴风雪灾害相关信息的接收、上报;及时转接暴风雪预警信息及各级领导的指示与批示等工作。</w:t>
      </w:r>
    </w:p>
    <w:p>
      <w:pPr>
        <w:rPr>
          <w:rFonts w:ascii="宋体" w:hAnsi="宋体" w:eastAsia="宋体" w:cs="宋体"/>
          <w:sz w:val="32"/>
          <w:szCs w:val="32"/>
        </w:rPr>
      </w:pPr>
      <w:r>
        <w:rPr>
          <w:rFonts w:hint="eastAsia" w:ascii="宋体" w:hAnsi="宋体" w:eastAsia="宋体" w:cs="宋体"/>
          <w:sz w:val="32"/>
          <w:szCs w:val="32"/>
        </w:rPr>
        <w:t>　　区应急管理局负责综合协调全区抢险救灾资源，及时传达市、区暴风雪灾害应急指挥部的指示和命令，负责灾情的收集、汇总和上报工作，承担指挥部办公室的日常工作。负责组织协调开展灾民安置和灾后群众的生活救助;核查和上报灾情;管理分配救灾款物并监督使用；组织、指导开展救灾捐赠工作。</w:t>
      </w:r>
    </w:p>
    <w:p>
      <w:pPr>
        <w:rPr>
          <w:rFonts w:ascii="宋体" w:hAnsi="宋体" w:eastAsia="宋体" w:cs="宋体"/>
          <w:sz w:val="32"/>
          <w:szCs w:val="32"/>
        </w:rPr>
      </w:pPr>
      <w:r>
        <w:rPr>
          <w:rFonts w:hint="eastAsia" w:ascii="宋体" w:hAnsi="宋体" w:eastAsia="宋体" w:cs="宋体"/>
          <w:sz w:val="32"/>
          <w:szCs w:val="32"/>
        </w:rPr>
        <w:t>　　区住建局负责迅速组织力量打通城市主要交通干道，尽快恢复城市交通；会同各相关部门对危房、临时建筑物、农贸大厅等场所以及广告牌匾、工地塔吊进行安全检查，及时疏散人员，防止倒塌伤人。</w:t>
      </w:r>
    </w:p>
    <w:p>
      <w:pPr>
        <w:rPr>
          <w:rFonts w:ascii="宋体" w:hAnsi="宋体" w:eastAsia="宋体" w:cs="宋体"/>
          <w:sz w:val="32"/>
          <w:szCs w:val="32"/>
        </w:rPr>
      </w:pPr>
      <w:r>
        <w:rPr>
          <w:rFonts w:hint="eastAsia" w:ascii="宋体" w:hAnsi="宋体" w:eastAsia="宋体" w:cs="宋体"/>
          <w:sz w:val="32"/>
          <w:szCs w:val="32"/>
        </w:rPr>
        <w:t>　　区发改局负责救灾项目的安排，协调有关方面落实项目建设资金；负责救援物资、药品和医疗器械储备的综合管理，负责救援物资的生产和调运计划。</w:t>
      </w:r>
    </w:p>
    <w:p>
      <w:pPr>
        <w:rPr>
          <w:rFonts w:ascii="宋体" w:hAnsi="宋体" w:eastAsia="宋体" w:cs="宋体"/>
          <w:sz w:val="32"/>
          <w:szCs w:val="32"/>
        </w:rPr>
      </w:pPr>
      <w:r>
        <w:rPr>
          <w:rFonts w:hint="eastAsia" w:ascii="宋体" w:hAnsi="宋体" w:eastAsia="宋体" w:cs="宋体"/>
          <w:sz w:val="32"/>
          <w:szCs w:val="32"/>
        </w:rPr>
        <w:t>　　区工信局负责协调组织工业企业救援物资的生产能力储备。</w:t>
      </w:r>
    </w:p>
    <w:p>
      <w:pPr>
        <w:rPr>
          <w:rFonts w:ascii="宋体" w:hAnsi="宋体" w:eastAsia="宋体" w:cs="宋体"/>
          <w:sz w:val="32"/>
          <w:szCs w:val="32"/>
        </w:rPr>
      </w:pPr>
      <w:r>
        <w:rPr>
          <w:rFonts w:hint="eastAsia" w:ascii="宋体" w:hAnsi="宋体" w:eastAsia="宋体" w:cs="宋体"/>
          <w:sz w:val="32"/>
          <w:szCs w:val="32"/>
        </w:rPr>
        <w:t>　　区教育局负责学校险房、危房除雪加固工作，确保学生及学校的安全；根据灾情调整学校教学工作；负责协调中、小学校除雪工作。</w:t>
      </w:r>
    </w:p>
    <w:p>
      <w:pPr>
        <w:rPr>
          <w:rFonts w:ascii="宋体" w:hAnsi="宋体" w:eastAsia="宋体" w:cs="宋体"/>
          <w:sz w:val="32"/>
          <w:szCs w:val="32"/>
        </w:rPr>
      </w:pPr>
      <w:r>
        <w:rPr>
          <w:rFonts w:hint="eastAsia" w:ascii="宋体" w:hAnsi="宋体" w:eastAsia="宋体" w:cs="宋体"/>
          <w:sz w:val="32"/>
          <w:szCs w:val="32"/>
        </w:rPr>
        <w:t>　　公安局明山分局负责维护灾区稳定、交通疏导和交通管制工作。</w:t>
      </w:r>
    </w:p>
    <w:p>
      <w:pPr>
        <w:rPr>
          <w:rFonts w:ascii="宋体" w:hAnsi="宋体" w:eastAsia="宋体" w:cs="宋体"/>
          <w:sz w:val="32"/>
          <w:szCs w:val="32"/>
        </w:rPr>
      </w:pPr>
      <w:r>
        <w:rPr>
          <w:rFonts w:hint="eastAsia" w:ascii="宋体" w:hAnsi="宋体" w:eastAsia="宋体" w:cs="宋体"/>
          <w:sz w:val="32"/>
          <w:szCs w:val="32"/>
        </w:rPr>
        <w:t>　　区民政局负责做好因灾特困户社会救助工作；组织开展社会捐赠工作；做好因灾死亡人员善后处置工作。</w:t>
      </w:r>
    </w:p>
    <w:p>
      <w:pPr>
        <w:rPr>
          <w:rFonts w:ascii="宋体" w:hAnsi="宋体" w:eastAsia="宋体" w:cs="宋体"/>
          <w:sz w:val="32"/>
          <w:szCs w:val="32"/>
        </w:rPr>
      </w:pPr>
      <w:r>
        <w:rPr>
          <w:rFonts w:hint="eastAsia" w:ascii="宋体" w:hAnsi="宋体" w:eastAsia="宋体" w:cs="宋体"/>
          <w:sz w:val="32"/>
          <w:szCs w:val="32"/>
        </w:rPr>
        <w:t>　　区财政局负责救灾资金下发、管理、监督；负责向市财政申请救灾补助资金。</w:t>
      </w:r>
    </w:p>
    <w:p>
      <w:pPr>
        <w:rPr>
          <w:rFonts w:ascii="宋体" w:hAnsi="宋体" w:eastAsia="宋体" w:cs="宋体"/>
          <w:sz w:val="32"/>
          <w:szCs w:val="32"/>
        </w:rPr>
      </w:pPr>
      <w:r>
        <w:rPr>
          <w:rFonts w:hint="eastAsia" w:ascii="宋体" w:hAnsi="宋体" w:eastAsia="宋体" w:cs="宋体"/>
          <w:sz w:val="32"/>
          <w:szCs w:val="32"/>
        </w:rPr>
        <w:t>　　区交通局负责协助区政府及有关部门实施普通公路应急救援工作；负责向被困在公路上的车辆及人员提供必要的应急救援。</w:t>
      </w:r>
    </w:p>
    <w:p>
      <w:pPr>
        <w:rPr>
          <w:rFonts w:ascii="宋体" w:hAnsi="宋体" w:eastAsia="宋体" w:cs="宋体"/>
          <w:sz w:val="32"/>
          <w:szCs w:val="32"/>
        </w:rPr>
      </w:pPr>
      <w:r>
        <w:rPr>
          <w:rFonts w:hint="eastAsia" w:ascii="宋体" w:hAnsi="宋体" w:eastAsia="宋体" w:cs="宋体"/>
          <w:sz w:val="32"/>
          <w:szCs w:val="32"/>
        </w:rPr>
        <w:t>　　区农业农村局负责制定和实施农业及畜牧业的雪灾应急预案；及时了解和掌握农业受灾情况，分析雪灾对农业生产的影响，提出措施和建议；组织专家对受灾农户给予技术指导和服务；组织农民开展生产自救，统筹安排农业救灾资金；负责组织因雪灾被困畜禽的紧急救助工作；负责组织力量向重点场户运送饲料；负责组织采取措施预防动物疫病发生，对发现患病畜禽及时救治，对因灾死亡畜禽及时进行无害化处理。负责核实农业、畜牧业灾情，及时上报区政府。</w:t>
      </w:r>
    </w:p>
    <w:p>
      <w:pPr>
        <w:rPr>
          <w:rFonts w:ascii="宋体" w:hAnsi="宋体" w:eastAsia="宋体" w:cs="宋体"/>
          <w:sz w:val="32"/>
          <w:szCs w:val="32"/>
        </w:rPr>
      </w:pPr>
      <w:r>
        <w:rPr>
          <w:rFonts w:hint="eastAsia" w:ascii="宋体" w:hAnsi="宋体" w:eastAsia="宋体" w:cs="宋体"/>
          <w:sz w:val="32"/>
          <w:szCs w:val="32"/>
        </w:rPr>
        <w:t>　　区商务局负责保证受灾地区各类生活必需品的供应，做好粮油、肉、蛋、菜等重要生活必需品市场监测，及时报告监测情况；会同区监部门做好市场的监管和平抑物价，维护市场稳定。</w:t>
      </w:r>
    </w:p>
    <w:p>
      <w:pPr>
        <w:rPr>
          <w:rFonts w:ascii="宋体" w:hAnsi="宋体" w:eastAsia="宋体" w:cs="宋体"/>
          <w:sz w:val="32"/>
          <w:szCs w:val="32"/>
        </w:rPr>
      </w:pPr>
      <w:r>
        <w:rPr>
          <w:rFonts w:hint="eastAsia" w:ascii="宋体" w:hAnsi="宋体" w:eastAsia="宋体" w:cs="宋体"/>
          <w:sz w:val="32"/>
          <w:szCs w:val="32"/>
        </w:rPr>
        <w:t>　　区卫健局负责灾区的医疗救援和饮用水卫生监督管理工作。</w:t>
      </w:r>
    </w:p>
    <w:p>
      <w:pPr>
        <w:rPr>
          <w:rFonts w:ascii="宋体" w:hAnsi="宋体" w:eastAsia="宋体" w:cs="宋体"/>
          <w:sz w:val="32"/>
          <w:szCs w:val="32"/>
        </w:rPr>
      </w:pPr>
      <w:r>
        <w:rPr>
          <w:rFonts w:hint="eastAsia" w:ascii="宋体" w:hAnsi="宋体" w:eastAsia="宋体" w:cs="宋体"/>
          <w:sz w:val="32"/>
          <w:szCs w:val="32"/>
        </w:rPr>
        <w:t>　　区市监局：负责受灾地区的食品检测、监督管理工作。</w:t>
      </w:r>
    </w:p>
    <w:p>
      <w:pPr>
        <w:rPr>
          <w:rFonts w:ascii="宋体" w:hAnsi="宋体" w:eastAsia="宋体" w:cs="宋体"/>
          <w:sz w:val="32"/>
          <w:szCs w:val="32"/>
        </w:rPr>
      </w:pPr>
      <w:r>
        <w:rPr>
          <w:rFonts w:hint="eastAsia" w:ascii="宋体" w:hAnsi="宋体" w:eastAsia="宋体" w:cs="宋体"/>
          <w:sz w:val="32"/>
          <w:szCs w:val="32"/>
        </w:rPr>
        <w:t>　　区文旅局负责协调有关部门实施对因雪灾滞留在景区内的游客和工作人员的救援工作；负责向本行业发布雪灾预警信息；负责组织制定旅游系统防御雪灾的应急预案。</w:t>
      </w:r>
    </w:p>
    <w:p>
      <w:pPr>
        <w:rPr>
          <w:rFonts w:ascii="黑体" w:hAnsi="黑体" w:eastAsia="黑体" w:cs="黑体"/>
          <w:sz w:val="32"/>
          <w:szCs w:val="32"/>
        </w:rPr>
      </w:pPr>
      <w:r>
        <w:rPr>
          <w:rFonts w:hint="eastAsia" w:ascii="黑体" w:hAnsi="黑体" w:eastAsia="黑体" w:cs="黑体"/>
          <w:sz w:val="32"/>
          <w:szCs w:val="32"/>
        </w:rPr>
        <w:t>3.应急准备</w:t>
      </w:r>
    </w:p>
    <w:p>
      <w:pPr>
        <w:rPr>
          <w:rFonts w:ascii="Times New Roman" w:hAnsi="Times New Roman"/>
          <w:sz w:val="32"/>
          <w:szCs w:val="32"/>
        </w:rPr>
      </w:pPr>
      <w:r>
        <w:rPr>
          <w:rFonts w:hint="eastAsia" w:ascii="黑体" w:hAnsi="黑体" w:eastAsia="黑体" w:cs="黑体"/>
          <w:sz w:val="32"/>
          <w:szCs w:val="32"/>
        </w:rPr>
        <w:t>3.1资金准备</w:t>
      </w:r>
    </w:p>
    <w:p>
      <w:pPr>
        <w:rPr>
          <w:rFonts w:ascii="宋体" w:hAnsi="宋体" w:eastAsia="宋体" w:cs="宋体"/>
          <w:sz w:val="32"/>
          <w:szCs w:val="32"/>
        </w:rPr>
      </w:pPr>
      <w:r>
        <w:rPr>
          <w:rFonts w:hint="eastAsia" w:ascii="Times New Roman" w:hAnsi="Times New Roman"/>
          <w:sz w:val="32"/>
          <w:szCs w:val="32"/>
        </w:rPr>
        <w:t>　　</w:t>
      </w:r>
      <w:r>
        <w:rPr>
          <w:rFonts w:hint="eastAsia" w:ascii="宋体" w:hAnsi="宋体" w:eastAsia="宋体" w:cs="宋体"/>
          <w:sz w:val="32"/>
          <w:szCs w:val="32"/>
        </w:rPr>
        <w:t>各办事处要建立应急储备金制度，一旦发生暴风雪，财政部门要及时安排和下拨救灾资金，确保救灾工作顺利进行。各成员单位要根据本单位的实际情况制定应急储备金计划。</w:t>
      </w:r>
    </w:p>
    <w:p>
      <w:pPr>
        <w:rPr>
          <w:rFonts w:ascii="Times New Roman" w:hAnsi="Times New Roman"/>
          <w:sz w:val="32"/>
          <w:szCs w:val="32"/>
        </w:rPr>
      </w:pPr>
      <w:r>
        <w:rPr>
          <w:rFonts w:hint="eastAsia" w:ascii="黑体" w:hAnsi="黑体" w:eastAsia="黑体" w:cs="黑体"/>
          <w:sz w:val="32"/>
          <w:szCs w:val="32"/>
        </w:rPr>
        <w:t>3.2物资准备</w:t>
      </w:r>
    </w:p>
    <w:p>
      <w:pPr>
        <w:rPr>
          <w:rFonts w:ascii="宋体" w:hAnsi="宋体" w:eastAsia="宋体" w:cs="宋体"/>
          <w:sz w:val="32"/>
          <w:szCs w:val="32"/>
        </w:rPr>
      </w:pPr>
      <w:r>
        <w:rPr>
          <w:rFonts w:hint="eastAsia" w:ascii="Times New Roman" w:hAnsi="Times New Roman"/>
          <w:sz w:val="32"/>
          <w:szCs w:val="32"/>
        </w:rPr>
        <w:t>　</w:t>
      </w:r>
      <w:r>
        <w:rPr>
          <w:rFonts w:hint="eastAsia" w:ascii="宋体" w:hAnsi="宋体" w:eastAsia="宋体" w:cs="宋体"/>
          <w:sz w:val="32"/>
          <w:szCs w:val="32"/>
        </w:rPr>
        <w:t>　各办事处应安排专项资金进行救灾物资动态储备和生产能力储备，购置和储备一定数量的除雪机械设备，为城市除雪和道路除雪配备必要的专用车辆和专用除雪设备，保证除雪工作需要。区住建局应根据辖区的道路交通情况和目前除雪设备情况制定相应的除雪设施与设备计划并负责组织落实。</w:t>
      </w:r>
    </w:p>
    <w:p>
      <w:pPr>
        <w:rPr>
          <w:rFonts w:ascii="宋体" w:hAnsi="宋体" w:eastAsia="宋体" w:cs="宋体"/>
          <w:sz w:val="32"/>
          <w:szCs w:val="32"/>
        </w:rPr>
      </w:pPr>
      <w:r>
        <w:rPr>
          <w:rFonts w:hint="eastAsia" w:ascii="宋体" w:hAnsi="宋体" w:eastAsia="宋体" w:cs="宋体"/>
          <w:sz w:val="32"/>
          <w:szCs w:val="32"/>
        </w:rPr>
        <w:t>　　各有关部门、企事业单位和基层组织应当购置和储备除雪专用工具，为全民参加除雪行动提供保障。</w:t>
      </w:r>
    </w:p>
    <w:p>
      <w:pPr>
        <w:rPr>
          <w:rFonts w:ascii="宋体" w:hAnsi="宋体" w:eastAsia="宋体" w:cs="宋体"/>
          <w:sz w:val="32"/>
          <w:szCs w:val="32"/>
        </w:rPr>
      </w:pPr>
      <w:r>
        <w:rPr>
          <w:rFonts w:hint="eastAsia" w:ascii="宋体" w:hAnsi="宋体" w:eastAsia="宋体" w:cs="宋体"/>
          <w:sz w:val="32"/>
          <w:szCs w:val="32"/>
        </w:rPr>
        <w:t>　　应急部门应储备棉帐篷、棉被等必要的救灾物资，确保受灾群众基本生活需要。</w:t>
      </w:r>
    </w:p>
    <w:p>
      <w:pPr>
        <w:rPr>
          <w:rFonts w:ascii="宋体" w:hAnsi="宋体" w:eastAsia="宋体" w:cs="宋体"/>
          <w:sz w:val="32"/>
          <w:szCs w:val="32"/>
        </w:rPr>
      </w:pPr>
      <w:r>
        <w:rPr>
          <w:rFonts w:hint="eastAsia" w:ascii="宋体" w:hAnsi="宋体" w:eastAsia="宋体" w:cs="宋体"/>
          <w:sz w:val="32"/>
          <w:szCs w:val="32"/>
        </w:rPr>
        <w:t>　　工信部门应储备必要的应急通信设备，保障抢险救灾行动通信畅通。</w:t>
      </w:r>
    </w:p>
    <w:p>
      <w:pPr>
        <w:rPr>
          <w:rFonts w:ascii="宋体" w:hAnsi="宋体" w:eastAsia="宋体" w:cs="宋体"/>
          <w:sz w:val="32"/>
          <w:szCs w:val="32"/>
        </w:rPr>
      </w:pPr>
      <w:r>
        <w:rPr>
          <w:rFonts w:hint="eastAsia" w:ascii="宋体" w:hAnsi="宋体" w:eastAsia="宋体" w:cs="宋体"/>
          <w:sz w:val="32"/>
          <w:szCs w:val="32"/>
        </w:rPr>
        <w:t>　　电力部门应储备一定数量的应急供电设备，保障紧急情况下的电力供应。</w:t>
      </w:r>
    </w:p>
    <w:p>
      <w:pPr>
        <w:rPr>
          <w:rFonts w:ascii="Times New Roman" w:hAnsi="Times New Roman"/>
          <w:sz w:val="32"/>
          <w:szCs w:val="32"/>
        </w:rPr>
      </w:pPr>
      <w:r>
        <w:rPr>
          <w:rFonts w:hint="eastAsia" w:ascii="黑体" w:hAnsi="黑体" w:eastAsia="黑体" w:cs="黑体"/>
          <w:sz w:val="32"/>
          <w:szCs w:val="32"/>
        </w:rPr>
        <w:t>3.3应急联络</w:t>
      </w:r>
    </w:p>
    <w:p>
      <w:pPr>
        <w:rPr>
          <w:rFonts w:ascii="宋体" w:hAnsi="宋体" w:eastAsia="宋体" w:cs="宋体"/>
          <w:sz w:val="32"/>
          <w:szCs w:val="32"/>
        </w:rPr>
      </w:pPr>
      <w:r>
        <w:rPr>
          <w:rFonts w:hint="eastAsia" w:ascii="Times New Roman" w:hAnsi="Times New Roman"/>
          <w:sz w:val="32"/>
          <w:szCs w:val="32"/>
        </w:rPr>
        <w:t>　　</w:t>
      </w:r>
      <w:r>
        <w:rPr>
          <w:rFonts w:hint="eastAsia" w:ascii="宋体" w:hAnsi="宋体" w:eastAsia="宋体" w:cs="宋体"/>
          <w:sz w:val="32"/>
          <w:szCs w:val="32"/>
        </w:rPr>
        <w:t>区政府建立应对暴风雪应急联络员制度，应急联络员均为成员单位的主要领导。</w:t>
      </w:r>
    </w:p>
    <w:p>
      <w:pPr>
        <w:rPr>
          <w:rFonts w:ascii="宋体" w:hAnsi="宋体" w:eastAsia="宋体" w:cs="宋体"/>
          <w:sz w:val="32"/>
          <w:szCs w:val="32"/>
        </w:rPr>
      </w:pPr>
      <w:r>
        <w:rPr>
          <w:rFonts w:hint="eastAsia" w:ascii="宋体" w:hAnsi="宋体" w:eastAsia="宋体" w:cs="宋体"/>
          <w:sz w:val="32"/>
          <w:szCs w:val="32"/>
        </w:rPr>
        <w:t>　　应急联络员职责：负责组织制定各系统的应对暴风雪应急预案；负责组织落实区应对暴风雪指挥部及办公室交办的相关事项；负责组织落实应对暴风雪的相关设施与设备的储备；组织建立相应的应对暴风雪应急保障队伍;负责向区应对暴风雪指挥部或办公室报告应对暴风雪事件的相关情况及建议等工作。</w:t>
      </w:r>
    </w:p>
    <w:p>
      <w:pPr>
        <w:rPr>
          <w:rFonts w:ascii="宋体" w:hAnsi="宋体" w:eastAsia="宋体" w:cs="宋体"/>
          <w:sz w:val="32"/>
          <w:szCs w:val="32"/>
        </w:rPr>
      </w:pPr>
      <w:r>
        <w:rPr>
          <w:rFonts w:hint="eastAsia" w:ascii="宋体" w:hAnsi="宋体" w:eastAsia="宋体" w:cs="宋体"/>
          <w:sz w:val="32"/>
          <w:szCs w:val="32"/>
        </w:rPr>
        <w:t>　　应急指挥部各成员单位要建立联络员制度，明确联络员的工作职责、通信方式、报告程序、报告内容等，确保上下级之间、部门之间联络畅通。</w:t>
      </w:r>
    </w:p>
    <w:p>
      <w:pPr>
        <w:rPr>
          <w:rFonts w:ascii="Times New Roman" w:hAnsi="Times New Roman"/>
          <w:sz w:val="32"/>
          <w:szCs w:val="32"/>
        </w:rPr>
      </w:pPr>
      <w:r>
        <w:rPr>
          <w:rFonts w:hint="eastAsia" w:ascii="黑体" w:hAnsi="黑体" w:eastAsia="黑体" w:cs="黑体"/>
          <w:sz w:val="32"/>
          <w:szCs w:val="32"/>
        </w:rPr>
        <w:t>3.4预警发布</w:t>
      </w:r>
    </w:p>
    <w:p>
      <w:pPr>
        <w:rPr>
          <w:rFonts w:ascii="宋体" w:hAnsi="宋体" w:eastAsia="宋体" w:cs="宋体"/>
          <w:sz w:val="32"/>
          <w:szCs w:val="32"/>
        </w:rPr>
      </w:pPr>
      <w:r>
        <w:rPr>
          <w:rFonts w:hint="eastAsia" w:ascii="Times New Roman" w:hAnsi="Times New Roman"/>
          <w:sz w:val="32"/>
          <w:szCs w:val="32"/>
        </w:rPr>
        <w:t>　　</w:t>
      </w:r>
      <w:r>
        <w:rPr>
          <w:rFonts w:hint="eastAsia" w:ascii="宋体" w:hAnsi="宋体" w:eastAsia="宋体" w:cs="宋体"/>
          <w:sz w:val="32"/>
          <w:szCs w:val="32"/>
        </w:rPr>
        <w:t>区应对暴风雪指挥部及办公室要密切关注市气象局及上级部门发布的暴风雪天气预警信息;各部门和单位应按有关要求及时、无偿播报和转发暴风雪天气预警信息。</w:t>
      </w:r>
    </w:p>
    <w:p>
      <w:pPr>
        <w:rPr>
          <w:rFonts w:ascii="Times New Roman" w:hAnsi="Times New Roman"/>
          <w:sz w:val="32"/>
          <w:szCs w:val="32"/>
        </w:rPr>
      </w:pPr>
      <w:r>
        <w:rPr>
          <w:rFonts w:hint="eastAsia" w:ascii="黑体" w:hAnsi="黑体" w:eastAsia="黑体" w:cs="黑体"/>
          <w:sz w:val="32"/>
          <w:szCs w:val="32"/>
        </w:rPr>
        <w:t>3.5应急队伍</w:t>
      </w:r>
    </w:p>
    <w:p>
      <w:pPr>
        <w:rPr>
          <w:rFonts w:ascii="宋体" w:hAnsi="宋体" w:eastAsia="宋体" w:cs="宋体"/>
          <w:sz w:val="32"/>
          <w:szCs w:val="32"/>
        </w:rPr>
      </w:pPr>
      <w:r>
        <w:rPr>
          <w:rFonts w:hint="eastAsia" w:ascii="Times New Roman" w:hAnsi="Times New Roman"/>
          <w:sz w:val="32"/>
          <w:szCs w:val="32"/>
        </w:rPr>
        <w:t>　　</w:t>
      </w:r>
      <w:r>
        <w:rPr>
          <w:rFonts w:hint="eastAsia" w:ascii="宋体" w:hAnsi="宋体" w:eastAsia="宋体" w:cs="宋体"/>
          <w:sz w:val="32"/>
          <w:szCs w:val="32"/>
        </w:rPr>
        <w:t>应急、公安、住建、卫健、文旅等部门要加强应急队伍建设，建立和完善各种应急行动方案，明确任务分工、明确具体负责人、明确落实措施、明确上下级及各部门与单位之间的通信联络方式，确保抢险救灾工作顺利实施。</w:t>
      </w:r>
    </w:p>
    <w:p>
      <w:pPr>
        <w:rPr>
          <w:rFonts w:ascii="Times New Roman" w:hAnsi="Times New Roman"/>
          <w:sz w:val="32"/>
          <w:szCs w:val="32"/>
        </w:rPr>
      </w:pPr>
      <w:r>
        <w:rPr>
          <w:rFonts w:hint="eastAsia" w:ascii="黑体" w:hAnsi="黑体" w:eastAsia="黑体" w:cs="黑体"/>
          <w:sz w:val="32"/>
          <w:szCs w:val="32"/>
        </w:rPr>
        <w:t>4.运行机制</w:t>
      </w:r>
    </w:p>
    <w:p>
      <w:pPr>
        <w:rPr>
          <w:rFonts w:ascii="黑体" w:hAnsi="黑体" w:eastAsia="黑体" w:cs="黑体"/>
          <w:sz w:val="32"/>
          <w:szCs w:val="32"/>
        </w:rPr>
      </w:pPr>
      <w:r>
        <w:rPr>
          <w:rFonts w:hint="eastAsia" w:ascii="Times New Roman" w:hAnsi="Times New Roman"/>
          <w:sz w:val="32"/>
          <w:szCs w:val="32"/>
        </w:rPr>
        <w:t>4.1</w:t>
      </w:r>
      <w:r>
        <w:rPr>
          <w:rFonts w:hint="eastAsia" w:ascii="黑体" w:hAnsi="黑体" w:eastAsia="黑体" w:cs="黑体"/>
          <w:sz w:val="32"/>
          <w:szCs w:val="32"/>
        </w:rPr>
        <w:t>预警级别</w:t>
      </w:r>
    </w:p>
    <w:p>
      <w:pPr>
        <w:rPr>
          <w:rFonts w:ascii="Times New Roman" w:hAnsi="Times New Roman"/>
          <w:sz w:val="32"/>
          <w:szCs w:val="32"/>
        </w:rPr>
      </w:pPr>
      <w:r>
        <w:rPr>
          <w:rFonts w:hint="eastAsia" w:ascii="黑体" w:hAnsi="黑体" w:eastAsia="黑体" w:cs="黑体"/>
          <w:sz w:val="32"/>
          <w:szCs w:val="32"/>
        </w:rPr>
        <w:t xml:space="preserve">    </w:t>
      </w:r>
      <w:r>
        <w:rPr>
          <w:rFonts w:hint="eastAsia" w:ascii="宋体" w:hAnsi="宋体" w:eastAsia="宋体" w:cs="宋体"/>
          <w:sz w:val="32"/>
          <w:szCs w:val="32"/>
        </w:rPr>
        <w:t>根据《气象灾害预警信号发布与传播办法》，按危害程度、紧急程度和发展态势从重到轻依次为红色、橙色、黄色、蓝色预警信号。</w:t>
      </w:r>
    </w:p>
    <w:p>
      <w:pPr>
        <w:rPr>
          <w:rFonts w:ascii="Times New Roman" w:hAnsi="Times New Roman"/>
          <w:sz w:val="32"/>
          <w:szCs w:val="32"/>
        </w:rPr>
      </w:pPr>
      <w:r>
        <w:rPr>
          <w:rFonts w:hint="eastAsia" w:ascii="黑体" w:hAnsi="黑体" w:eastAsia="黑体" w:cs="黑体"/>
          <w:sz w:val="32"/>
          <w:szCs w:val="32"/>
        </w:rPr>
        <w:t>4.1.1红色预警信号</w:t>
      </w:r>
    </w:p>
    <w:p>
      <w:pPr>
        <w:rPr>
          <w:rFonts w:ascii="宋体" w:hAnsi="宋体" w:eastAsia="宋体" w:cs="宋体"/>
          <w:sz w:val="32"/>
          <w:szCs w:val="32"/>
        </w:rPr>
      </w:pPr>
      <w:r>
        <w:rPr>
          <w:rFonts w:hint="eastAsia" w:ascii="Times New Roman" w:hAnsi="Times New Roman"/>
          <w:sz w:val="32"/>
          <w:szCs w:val="32"/>
        </w:rPr>
        <w:t>　</w:t>
      </w:r>
      <w:r>
        <w:rPr>
          <w:rFonts w:hint="eastAsia" w:ascii="宋体" w:hAnsi="宋体" w:eastAsia="宋体" w:cs="宋体"/>
          <w:sz w:val="32"/>
          <w:szCs w:val="32"/>
        </w:rPr>
        <w:t>　6小时内降雪量将达到15mm以上，或者已达15mm以上且降雪持续，可能或者已经对交通或者农牧业有较大影响。</w:t>
      </w:r>
    </w:p>
    <w:p>
      <w:pPr>
        <w:rPr>
          <w:rFonts w:ascii="Times New Roman" w:hAnsi="Times New Roman"/>
          <w:sz w:val="32"/>
          <w:szCs w:val="32"/>
        </w:rPr>
      </w:pPr>
    </w:p>
    <w:p>
      <w:pPr>
        <w:rPr>
          <w:rFonts w:ascii="Times New Roman" w:hAnsi="Times New Roman"/>
          <w:sz w:val="32"/>
          <w:szCs w:val="32"/>
        </w:rPr>
      </w:pPr>
      <w:r>
        <w:rPr>
          <w:rFonts w:hint="eastAsia" w:ascii="黑体" w:hAnsi="黑体" w:eastAsia="黑体" w:cs="黑体"/>
          <w:sz w:val="32"/>
          <w:szCs w:val="32"/>
        </w:rPr>
        <w:t>4.1.2橙色预警信号</w:t>
      </w:r>
    </w:p>
    <w:p>
      <w:pPr>
        <w:rPr>
          <w:rFonts w:ascii="Times New Roman" w:hAnsi="Times New Roman"/>
          <w:sz w:val="32"/>
          <w:szCs w:val="32"/>
        </w:rPr>
      </w:pPr>
      <w:r>
        <w:rPr>
          <w:rFonts w:hint="eastAsia" w:ascii="Times New Roman" w:hAnsi="Times New Roman"/>
          <w:sz w:val="32"/>
          <w:szCs w:val="32"/>
        </w:rPr>
        <w:t>　　</w:t>
      </w:r>
      <w:r>
        <w:rPr>
          <w:rFonts w:hint="eastAsia" w:ascii="宋体" w:hAnsi="宋体" w:eastAsia="宋体" w:cs="宋体"/>
          <w:sz w:val="32"/>
          <w:szCs w:val="32"/>
        </w:rPr>
        <w:t>6小时内降雪量将达10mm以上，或者已达10mm以上且降雪持续，可能或者已经对交通或者农牧业有较大影响。</w:t>
      </w:r>
    </w:p>
    <w:p>
      <w:pPr>
        <w:rPr>
          <w:rFonts w:ascii="Times New Roman" w:hAnsi="Times New Roman"/>
          <w:sz w:val="32"/>
          <w:szCs w:val="32"/>
        </w:rPr>
      </w:pPr>
      <w:r>
        <w:rPr>
          <w:rFonts w:hint="eastAsia" w:ascii="黑体" w:hAnsi="黑体" w:eastAsia="黑体" w:cs="黑体"/>
          <w:sz w:val="32"/>
          <w:szCs w:val="32"/>
        </w:rPr>
        <w:t>4.1.3黄色预警信号</w:t>
      </w:r>
    </w:p>
    <w:p>
      <w:pPr>
        <w:rPr>
          <w:rFonts w:ascii="宋体" w:hAnsi="宋体" w:eastAsia="宋体" w:cs="宋体"/>
          <w:sz w:val="32"/>
          <w:szCs w:val="32"/>
        </w:rPr>
      </w:pPr>
      <w:r>
        <w:rPr>
          <w:rFonts w:hint="eastAsia" w:ascii="Times New Roman" w:hAnsi="Times New Roman"/>
          <w:sz w:val="32"/>
          <w:szCs w:val="32"/>
        </w:rPr>
        <w:t>　　</w:t>
      </w:r>
      <w:r>
        <w:rPr>
          <w:rFonts w:hint="eastAsia" w:ascii="宋体" w:hAnsi="宋体" w:eastAsia="宋体" w:cs="宋体"/>
          <w:sz w:val="32"/>
          <w:szCs w:val="32"/>
        </w:rPr>
        <w:t>12小时内降雪量将达6mm以上, 或者已达6mm以上且降雪持续，可能对交通或者农牧业有影响。</w:t>
      </w:r>
    </w:p>
    <w:p>
      <w:pPr>
        <w:rPr>
          <w:rFonts w:ascii="Times New Roman" w:hAnsi="Times New Roman"/>
          <w:sz w:val="32"/>
          <w:szCs w:val="32"/>
        </w:rPr>
      </w:pPr>
      <w:r>
        <w:rPr>
          <w:rFonts w:hint="eastAsia" w:ascii="黑体" w:hAnsi="黑体" w:eastAsia="黑体" w:cs="黑体"/>
          <w:sz w:val="32"/>
          <w:szCs w:val="32"/>
        </w:rPr>
        <w:t>4.1.4蓝色预警信号</w:t>
      </w:r>
    </w:p>
    <w:p>
      <w:pPr>
        <w:rPr>
          <w:rFonts w:ascii="宋体" w:hAnsi="宋体" w:eastAsia="宋体" w:cs="宋体"/>
          <w:sz w:val="32"/>
          <w:szCs w:val="32"/>
        </w:rPr>
      </w:pPr>
      <w:r>
        <w:rPr>
          <w:rFonts w:hint="eastAsia" w:ascii="Times New Roman" w:hAnsi="Times New Roman"/>
          <w:sz w:val="32"/>
          <w:szCs w:val="32"/>
        </w:rPr>
        <w:t>　　</w:t>
      </w:r>
      <w:r>
        <w:rPr>
          <w:rFonts w:hint="eastAsia" w:ascii="宋体" w:hAnsi="宋体" w:eastAsia="宋体" w:cs="宋体"/>
          <w:sz w:val="32"/>
          <w:szCs w:val="32"/>
        </w:rPr>
        <w:t>12小时内降雪量将达4mm以上，或者已达4mm以上且降雪持续，可能对交通或者农牧业有影响。</w:t>
      </w:r>
    </w:p>
    <w:p>
      <w:pPr>
        <w:rPr>
          <w:rFonts w:ascii="黑体" w:hAnsi="黑体" w:eastAsia="黑体" w:cs="黑体"/>
          <w:sz w:val="32"/>
          <w:szCs w:val="32"/>
          <w:shd w:val="clear" w:color="auto" w:fill="FFFFFF"/>
        </w:rPr>
      </w:pPr>
      <w:r>
        <w:rPr>
          <w:rFonts w:hint="eastAsia" w:ascii="黑体" w:hAnsi="黑体" w:eastAsia="黑体" w:cs="黑体"/>
          <w:sz w:val="32"/>
          <w:szCs w:val="32"/>
        </w:rPr>
        <w:t>4.2</w:t>
      </w:r>
      <w:r>
        <w:rPr>
          <w:rFonts w:hint="eastAsia" w:ascii="黑体" w:hAnsi="黑体" w:eastAsia="黑体" w:cs="黑体"/>
          <w:sz w:val="32"/>
          <w:szCs w:val="32"/>
          <w:shd w:val="clear" w:color="auto" w:fill="FFFFFF"/>
        </w:rPr>
        <w:t>信息共享和处理</w:t>
      </w:r>
    </w:p>
    <w:p>
      <w:pP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4.2.1信息共享</w:t>
      </w:r>
    </w:p>
    <w:p>
      <w:pPr>
        <w:rPr>
          <w:rFonts w:ascii="宋体" w:hAnsi="宋体" w:eastAsia="宋体" w:cs="宋体"/>
          <w:sz w:val="32"/>
          <w:szCs w:val="32"/>
          <w:shd w:val="clear" w:color="auto" w:fill="FFFFFF"/>
        </w:rPr>
      </w:pPr>
      <w:r>
        <w:rPr>
          <w:rFonts w:hint="eastAsia" w:ascii="黑体" w:hAnsi="黑体" w:eastAsia="黑体" w:cs="黑体"/>
          <w:sz w:val="32"/>
          <w:szCs w:val="32"/>
          <w:shd w:val="clear" w:color="auto" w:fill="FFFFFF"/>
        </w:rPr>
        <w:t xml:space="preserve">    </w:t>
      </w:r>
      <w:r>
        <w:rPr>
          <w:rFonts w:hint="eastAsia" w:ascii="宋体" w:hAnsi="宋体" w:eastAsia="宋体" w:cs="宋体"/>
          <w:sz w:val="32"/>
          <w:szCs w:val="32"/>
          <w:shd w:val="clear" w:color="auto" w:fill="FFFFFF"/>
        </w:rPr>
        <w:t>由区应急局等相关部门建立信息共享机制，由各专项应急指挥部、各办事处和相关部门提供必要的基础数据。</w:t>
      </w:r>
    </w:p>
    <w:p>
      <w:pP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 xml:space="preserve">4.2.2处置 </w:t>
      </w:r>
    </w:p>
    <w:p>
      <w:pP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 xml:space="preserve">    </w:t>
      </w:r>
      <w:r>
        <w:rPr>
          <w:rFonts w:hint="eastAsia" w:ascii="宋体" w:hAnsi="宋体" w:eastAsia="宋体" w:cs="宋体"/>
          <w:sz w:val="32"/>
          <w:szCs w:val="32"/>
          <w:shd w:val="clear" w:color="auto" w:fill="FFFFFF"/>
        </w:rPr>
        <w:t>突发公共事件中伤亡、失踪、被困人员中包括港澳台人员或外国人，或者事件可能影响到境外，需要向香港、澳门、台湾地区有关机构或有关国家、国际组织进行通报时，各办事处、各部门要及时向区应急办报告详情，由区应急办请示区应急委主要领导同意后，向市应急办汇报，并启动相关专项处置预案。</w:t>
      </w:r>
    </w:p>
    <w:p>
      <w:pP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4.3通讯</w:t>
      </w:r>
    </w:p>
    <w:p>
      <w:pPr>
        <w:rPr>
          <w:rFonts w:ascii="宋体" w:hAnsi="宋体" w:eastAsia="宋体" w:cs="宋体"/>
          <w:sz w:val="32"/>
          <w:szCs w:val="32"/>
          <w:shd w:val="clear" w:color="auto" w:fill="FFFFFF"/>
        </w:rPr>
      </w:pPr>
      <w:r>
        <w:rPr>
          <w:rFonts w:hint="eastAsia" w:ascii="黑体" w:hAnsi="黑体" w:eastAsia="黑体" w:cs="黑体"/>
          <w:sz w:val="32"/>
          <w:szCs w:val="32"/>
          <w:shd w:val="clear" w:color="auto" w:fill="FFFFFF"/>
        </w:rPr>
        <w:t xml:space="preserve"> </w:t>
      </w:r>
      <w:r>
        <w:rPr>
          <w:rFonts w:hint="eastAsia" w:ascii="宋体" w:hAnsi="宋体" w:eastAsia="宋体" w:cs="宋体"/>
          <w:sz w:val="32"/>
          <w:szCs w:val="32"/>
          <w:shd w:val="clear" w:color="auto" w:fill="FFFFFF"/>
        </w:rPr>
        <w:t xml:space="preserve">   区级各部门及各办事处、村(社区)应对暴风雪灾害联系人及联系方式（附件9.3），提供确保应急期间党政军领导机关及事件现场指挥的通讯畅通的方案。</w:t>
      </w:r>
    </w:p>
    <w:p>
      <w:pP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4.4　指挥和协调</w:t>
      </w:r>
    </w:p>
    <w:p>
      <w:pPr>
        <w:rPr>
          <w:rFonts w:ascii="宋体" w:hAnsi="宋体" w:eastAsia="宋体" w:cs="宋体"/>
          <w:sz w:val="32"/>
          <w:szCs w:val="32"/>
          <w:shd w:val="clear" w:color="auto" w:fill="FFFFFF"/>
        </w:rPr>
      </w:pPr>
      <w:r>
        <w:rPr>
          <w:rFonts w:hint="eastAsia" w:ascii="黑体" w:hAnsi="黑体" w:eastAsia="黑体" w:cs="黑体"/>
          <w:sz w:val="32"/>
          <w:szCs w:val="32"/>
          <w:shd w:val="clear" w:color="auto" w:fill="FFFFFF"/>
        </w:rPr>
        <w:t>4.4.1</w:t>
      </w:r>
      <w:r>
        <w:rPr>
          <w:rFonts w:hint="eastAsia" w:ascii="宋体" w:hAnsi="宋体" w:eastAsia="宋体" w:cs="宋体"/>
          <w:sz w:val="32"/>
          <w:szCs w:val="32"/>
          <w:shd w:val="clear" w:color="auto" w:fill="FFFFFF"/>
        </w:rPr>
        <w:t>区应急局负责建立应急指挥技术支撑体系，以满足应对暴风雪灾害复杂情况下处置突发公共事件的指挥要求。主要包括：有线通信调度系统、无线指挥通信系统、图像监控系统、计算机网络应用系统、综合保障系统、应对暴风雪灾害突发公共事件快速评估系统、信息报送系统、基于地理信息系统的分析决策支持系统、视频会议系统、移动指挥系统等。</w:t>
      </w:r>
    </w:p>
    <w:p>
      <w:pPr>
        <w:rPr>
          <w:rFonts w:ascii="宋体" w:hAnsi="宋体" w:eastAsia="宋体" w:cs="宋体"/>
          <w:sz w:val="32"/>
          <w:szCs w:val="32"/>
          <w:shd w:val="clear" w:color="auto" w:fill="FFFFFF"/>
        </w:rPr>
      </w:pPr>
      <w:r>
        <w:rPr>
          <w:rFonts w:hint="eastAsia" w:ascii="黑体" w:hAnsi="黑体" w:eastAsia="黑体" w:cs="黑体"/>
          <w:sz w:val="32"/>
          <w:szCs w:val="32"/>
          <w:shd w:val="clear" w:color="auto" w:fill="FFFFFF"/>
        </w:rPr>
        <w:t>4.4.2</w:t>
      </w:r>
      <w:r>
        <w:rPr>
          <w:rFonts w:hint="eastAsia" w:ascii="宋体" w:hAnsi="宋体" w:eastAsia="宋体" w:cs="宋体"/>
          <w:sz w:val="32"/>
          <w:szCs w:val="32"/>
          <w:shd w:val="clear" w:color="auto" w:fill="FFFFFF"/>
        </w:rPr>
        <w:t xml:space="preserve"> 区应急局负责组织，各专项指挥部、相关部门配合市应急局建设统一标准、全市共享的基础电子地图。由区应急局负责，各相关部门积极配合，在区应急办建立支持应急指挥决策的全区统一的基础地理信息系统，并动态更新。</w:t>
      </w:r>
    </w:p>
    <w:p>
      <w:pPr>
        <w:rPr>
          <w:rFonts w:ascii="宋体" w:hAnsi="宋体" w:eastAsia="宋体" w:cs="宋体"/>
          <w:sz w:val="32"/>
          <w:szCs w:val="32"/>
          <w:shd w:val="clear" w:color="auto" w:fill="FFFFFF"/>
        </w:rPr>
      </w:pPr>
      <w:r>
        <w:rPr>
          <w:rFonts w:hint="eastAsia" w:ascii="黑体" w:hAnsi="黑体" w:eastAsia="黑体" w:cs="黑体"/>
          <w:sz w:val="32"/>
          <w:szCs w:val="32"/>
          <w:shd w:val="clear" w:color="auto" w:fill="FFFFFF"/>
        </w:rPr>
        <w:t xml:space="preserve">4.4.3 </w:t>
      </w:r>
      <w:r>
        <w:rPr>
          <w:rFonts w:hint="eastAsia" w:ascii="宋体" w:hAnsi="宋体" w:eastAsia="宋体" w:cs="宋体"/>
          <w:sz w:val="32"/>
          <w:szCs w:val="32"/>
          <w:shd w:val="clear" w:color="auto" w:fill="FFFFFF"/>
        </w:rPr>
        <w:t>区应急局各专项指挥部、相关部门和各办事处逐步建立和完善应急指挥基础信息数据库。建立暴风雪灾害事故隐患、统一规范的专业数据库、基于空间位置的应急预案库、应急决策咨询专家库、辅助决策知识库以及危机管理信息资源目录体系，做到及时维护更新，确保数据的质量，实现应对暴风雪灾害突发事件应急指挥的可视化定位与分析决策支持。</w:t>
      </w:r>
    </w:p>
    <w:p>
      <w:pPr>
        <w:rPr>
          <w:rFonts w:ascii="黑体" w:hAnsi="黑体" w:eastAsia="黑体" w:cs="黑体"/>
          <w:sz w:val="32"/>
          <w:szCs w:val="32"/>
        </w:rPr>
      </w:pPr>
      <w:r>
        <w:rPr>
          <w:rFonts w:hint="eastAsia" w:ascii="黑体" w:hAnsi="黑体" w:eastAsia="黑体" w:cs="黑体"/>
          <w:sz w:val="32"/>
          <w:szCs w:val="32"/>
        </w:rPr>
        <w:t>4.5紧急处置</w:t>
      </w:r>
    </w:p>
    <w:p>
      <w:pPr>
        <w:rPr>
          <w:rFonts w:ascii="黑体" w:hAnsi="黑体" w:eastAsia="黑体" w:cs="黑体"/>
          <w:sz w:val="32"/>
          <w:szCs w:val="32"/>
        </w:rPr>
      </w:pPr>
      <w:r>
        <w:rPr>
          <w:rFonts w:hint="eastAsia" w:ascii="黑体" w:hAnsi="黑体" w:eastAsia="黑体" w:cs="黑体"/>
          <w:sz w:val="32"/>
          <w:szCs w:val="32"/>
        </w:rPr>
        <w:t>4.5.1人力资源</w:t>
      </w:r>
    </w:p>
    <w:p>
      <w:pPr>
        <w:numPr>
          <w:ilvl w:val="0"/>
          <w:numId w:val="1"/>
        </w:numPr>
        <w:ind w:firstLine="640" w:firstLineChars="200"/>
        <w:rPr>
          <w:rFonts w:ascii="宋体" w:hAnsi="宋体" w:eastAsia="宋体" w:cs="宋体"/>
          <w:sz w:val="32"/>
          <w:szCs w:val="32"/>
        </w:rPr>
      </w:pPr>
      <w:r>
        <w:rPr>
          <w:rFonts w:hint="eastAsia" w:ascii="宋体" w:hAnsi="宋体" w:eastAsia="宋体" w:cs="宋体"/>
          <w:sz w:val="32"/>
          <w:szCs w:val="32"/>
        </w:rPr>
        <w:t>综合性消防救援队伍是应急救援的主力军。区应急管理局加强对区内综合性消防救援队伍的协调和建设，区级以上地方各级政府提供必要支持保证。</w:t>
      </w:r>
    </w:p>
    <w:p>
      <w:pPr>
        <w:ind w:firstLine="640" w:firstLineChars="200"/>
        <w:rPr>
          <w:rFonts w:ascii="宋体" w:hAnsi="宋体" w:eastAsia="宋体" w:cs="宋体"/>
          <w:sz w:val="32"/>
          <w:szCs w:val="32"/>
        </w:rPr>
      </w:pPr>
      <w:r>
        <w:rPr>
          <w:rFonts w:hint="eastAsia" w:ascii="宋体" w:hAnsi="宋体" w:eastAsia="宋体" w:cs="宋体"/>
          <w:sz w:val="32"/>
          <w:szCs w:val="32"/>
        </w:rPr>
        <w:t>（2）专业救援队伍是应急救援的骨干力量。区级以上应急管理、工业和信息化、公安、自然资源、生态环境、交通运输、水利、农业农村、文化和旅游、卫生健康、林草、新闻宣传等主管部门根据需要，建设和管理本行业、本领域的专业应急救援队伍。</w:t>
      </w:r>
    </w:p>
    <w:p>
      <w:pPr>
        <w:ind w:firstLine="640" w:firstLineChars="200"/>
        <w:rPr>
          <w:rFonts w:ascii="宋体" w:hAnsi="宋体" w:eastAsia="宋体" w:cs="宋体"/>
          <w:sz w:val="32"/>
          <w:szCs w:val="32"/>
        </w:rPr>
      </w:pPr>
      <w:r>
        <w:rPr>
          <w:rFonts w:hint="eastAsia" w:ascii="宋体" w:hAnsi="宋体" w:eastAsia="宋体" w:cs="宋体"/>
          <w:sz w:val="32"/>
          <w:szCs w:val="32"/>
        </w:rPr>
        <w:t>（3）驻军和武警部队应急救援队伍是应急救援的突击力量。要依法将驻军、民兵预备役和武警部队应急救援力量纳入全区应急力量体系建设，统筹规划，合理布局。建立军地协同机制，应急管理信息系统实现互联互通。按照遂行应急任务能力要求，配备必要的装备，加强有针对性的训练和演练。</w:t>
      </w:r>
    </w:p>
    <w:p>
      <w:pPr>
        <w:ind w:firstLine="640" w:firstLineChars="200"/>
        <w:rPr>
          <w:rFonts w:ascii="宋体" w:hAnsi="宋体" w:eastAsia="宋体" w:cs="宋体"/>
          <w:sz w:val="32"/>
          <w:szCs w:val="32"/>
        </w:rPr>
      </w:pPr>
      <w:r>
        <w:rPr>
          <w:rFonts w:hint="eastAsia" w:ascii="宋体" w:hAnsi="宋体" w:eastAsia="宋体" w:cs="宋体"/>
          <w:sz w:val="32"/>
          <w:szCs w:val="32"/>
        </w:rPr>
        <w:t>（4）基层应急救援队伍是第一时间先期处置重要力量。重点地区党委、政府，街道办事处及（村、屯）民委员会应当单独建立或者与有关单位、社会组织共同建立基层应急救援队伍。</w:t>
      </w:r>
    </w:p>
    <w:p>
      <w:pPr>
        <w:rPr>
          <w:rFonts w:ascii="宋体" w:hAnsi="宋体" w:eastAsia="宋体" w:cs="宋体"/>
          <w:sz w:val="32"/>
          <w:szCs w:val="32"/>
        </w:rPr>
      </w:pPr>
      <w:r>
        <w:rPr>
          <w:rFonts w:hint="eastAsia" w:ascii="宋体" w:hAnsi="宋体" w:eastAsia="宋体" w:cs="宋体"/>
          <w:sz w:val="32"/>
          <w:szCs w:val="32"/>
        </w:rPr>
        <w:t>（5）社会应急队伍是应急救援的辅助力量。各地区、各有关部门要制定相关政策措施，充分发挥红十字会和共青团作用，鼓励企事业单位、社会组织等有序参与应急救援工。</w:t>
      </w:r>
    </w:p>
    <w:p>
      <w:pPr>
        <w:rPr>
          <w:rFonts w:ascii="宋体" w:hAnsi="宋体" w:eastAsia="宋体" w:cs="宋体"/>
          <w:sz w:val="32"/>
          <w:szCs w:val="32"/>
        </w:rPr>
      </w:pPr>
      <w:r>
        <w:rPr>
          <w:rFonts w:hint="eastAsia" w:ascii="宋体" w:hAnsi="宋体" w:eastAsia="宋体" w:cs="宋体"/>
          <w:sz w:val="32"/>
          <w:szCs w:val="32"/>
        </w:rPr>
        <w:t>4.5.2暴风雪灾害现场救援和抢险装备保障</w:t>
      </w:r>
    </w:p>
    <w:p>
      <w:pPr>
        <w:rPr>
          <w:rFonts w:ascii="宋体" w:hAnsi="宋体" w:eastAsia="宋体" w:cs="宋体"/>
          <w:sz w:val="32"/>
          <w:szCs w:val="32"/>
        </w:rPr>
      </w:pPr>
      <w:r>
        <w:rPr>
          <w:rFonts w:hint="eastAsia" w:ascii="宋体" w:hAnsi="宋体" w:eastAsia="宋体" w:cs="宋体"/>
          <w:sz w:val="32"/>
          <w:szCs w:val="32"/>
        </w:rPr>
        <w:t>　　（1）各专项指挥部根据自身应急救援业务需求，采取平战结合的原则，配备现场救援和抢险装备和器材，建立相应的维护、保养和调用等制度，保障应对暴风雪灾害事件的抢险和救援。</w:t>
      </w:r>
    </w:p>
    <w:p>
      <w:pPr>
        <w:rPr>
          <w:rFonts w:ascii="宋体" w:hAnsi="宋体" w:eastAsia="宋体" w:cs="宋体"/>
          <w:sz w:val="32"/>
          <w:szCs w:val="32"/>
        </w:rPr>
      </w:pPr>
      <w:r>
        <w:rPr>
          <w:rFonts w:hint="eastAsia" w:ascii="宋体" w:hAnsi="宋体" w:eastAsia="宋体" w:cs="宋体"/>
          <w:sz w:val="32"/>
          <w:szCs w:val="32"/>
        </w:rPr>
        <w:t>　　（2）极端现场救援和抢险装备，由区应急办与相关企业签订应急保障服务协议，采取政府资助、合同、委托等方式，每年由政府提供一定的设备维护、保养补助费用，紧急情况下区应急办可代表区委、区政府直接调用。</w:t>
      </w:r>
    </w:p>
    <w:p>
      <w:pPr>
        <w:rPr>
          <w:rFonts w:ascii="黑体" w:hAnsi="黑体" w:eastAsia="黑体" w:cs="黑体"/>
          <w:sz w:val="32"/>
          <w:szCs w:val="32"/>
        </w:rPr>
      </w:pPr>
      <w:r>
        <w:rPr>
          <w:rFonts w:hint="eastAsia" w:ascii="宋体" w:hAnsi="宋体" w:eastAsia="宋体" w:cs="宋体"/>
          <w:sz w:val="32"/>
          <w:szCs w:val="32"/>
        </w:rPr>
        <w:t>　　（3）按照统一格式标准建立救援和抢险装备信息数据库并及时维护更新，保障应急指挥调度的准确和高效。</w:t>
      </w:r>
    </w:p>
    <w:p>
      <w:pPr>
        <w:rPr>
          <w:rFonts w:ascii="Times New Roman" w:hAnsi="Times New Roman"/>
          <w:sz w:val="32"/>
          <w:szCs w:val="32"/>
        </w:rPr>
      </w:pPr>
      <w:r>
        <w:rPr>
          <w:rFonts w:hint="eastAsia" w:ascii="黑体" w:hAnsi="黑体" w:eastAsia="黑体" w:cs="黑体"/>
          <w:sz w:val="32"/>
          <w:szCs w:val="32"/>
        </w:rPr>
        <w:t>5.应急响应</w:t>
      </w:r>
    </w:p>
    <w:p>
      <w:pPr>
        <w:rPr>
          <w:rFonts w:ascii="Times New Roman" w:hAnsi="Times New Roman"/>
          <w:sz w:val="32"/>
          <w:szCs w:val="32"/>
        </w:rPr>
      </w:pPr>
      <w:r>
        <w:rPr>
          <w:rFonts w:hint="eastAsia" w:ascii="黑体" w:hAnsi="黑体" w:eastAsia="黑体" w:cs="黑体"/>
          <w:sz w:val="32"/>
          <w:szCs w:val="32"/>
        </w:rPr>
        <w:t>5.1响应原则</w:t>
      </w:r>
    </w:p>
    <w:p>
      <w:pPr>
        <w:rPr>
          <w:rFonts w:ascii="宋体" w:hAnsi="宋体" w:eastAsia="宋体" w:cs="宋体"/>
          <w:sz w:val="32"/>
          <w:szCs w:val="32"/>
        </w:rPr>
      </w:pPr>
      <w:r>
        <w:rPr>
          <w:rFonts w:hint="eastAsia" w:ascii="Times New Roman" w:hAnsi="Times New Roman"/>
          <w:sz w:val="32"/>
          <w:szCs w:val="32"/>
        </w:rPr>
        <w:t>　</w:t>
      </w:r>
      <w:r>
        <w:rPr>
          <w:rFonts w:hint="eastAsia" w:ascii="宋体" w:hAnsi="宋体" w:eastAsia="宋体" w:cs="宋体"/>
          <w:sz w:val="32"/>
          <w:szCs w:val="32"/>
        </w:rPr>
        <w:t>　暴风雪预警信息发布后，对可能出现的暴风雪灾害，坚持属地管理、分级负责、条块结合、各司其职、各负其责;坚持先主后次、先急后缓、先重后轻的原则;坚持政府统一指挥，部门密切配合，军地联合救灾，广泛动员社会力量，形成全民共同参与的联动机制。</w:t>
      </w:r>
    </w:p>
    <w:p>
      <w:pPr>
        <w:pStyle w:val="4"/>
        <w:tabs>
          <w:tab w:val="right" w:leader="dot" w:pos="8835"/>
        </w:tabs>
        <w:spacing w:line="360" w:lineRule="auto"/>
        <w:rPr>
          <w:rFonts w:ascii="Times New Roman" w:hAnsi="Times New Roman"/>
          <w:sz w:val="32"/>
          <w:szCs w:val="32"/>
        </w:rPr>
      </w:pPr>
      <w:r>
        <w:rPr>
          <w:rFonts w:hint="eastAsia" w:ascii="黑体" w:hAnsi="黑体" w:eastAsia="黑体" w:cs="黑体"/>
          <w:sz w:val="32"/>
          <w:szCs w:val="32"/>
        </w:rPr>
        <w:t>5.2响应条件</w:t>
      </w:r>
    </w:p>
    <w:p>
      <w:pPr>
        <w:pStyle w:val="4"/>
        <w:tabs>
          <w:tab w:val="right" w:leader="dot" w:pos="8835"/>
        </w:tabs>
        <w:spacing w:line="360" w:lineRule="auto"/>
        <w:rPr>
          <w:rFonts w:ascii="宋体" w:hAnsi="宋体" w:eastAsia="宋体" w:cs="宋体"/>
          <w:sz w:val="32"/>
          <w:szCs w:val="32"/>
        </w:rPr>
      </w:pPr>
      <w:r>
        <w:rPr>
          <w:rFonts w:hint="eastAsia" w:ascii="Times New Roman" w:hAnsi="Times New Roman"/>
          <w:sz w:val="32"/>
          <w:szCs w:val="32"/>
        </w:rPr>
        <w:t>　　</w:t>
      </w:r>
      <w:r>
        <w:rPr>
          <w:rFonts w:hint="eastAsia" w:ascii="宋体" w:hAnsi="宋体" w:eastAsia="宋体" w:cs="宋体"/>
          <w:sz w:val="32"/>
          <w:szCs w:val="32"/>
        </w:rPr>
        <w:t>暴风雪预警信息发布后，各办事处、应急指挥部各成员单位应当做好充分预防和应对准备工作;雪情发生后，对雪情可能造成的危害进行分析研判，及时启动相关应急预案，采取有效措施积极应对，全面部署抢险工作。</w:t>
      </w:r>
    </w:p>
    <w:p>
      <w:pPr>
        <w:pStyle w:val="4"/>
        <w:tabs>
          <w:tab w:val="right" w:leader="dot" w:pos="8835"/>
        </w:tabs>
        <w:spacing w:line="360" w:lineRule="auto"/>
        <w:rPr>
          <w:rFonts w:ascii="Times New Roman" w:hAnsi="Times New Roman"/>
          <w:sz w:val="32"/>
          <w:szCs w:val="32"/>
        </w:rPr>
      </w:pPr>
      <w:r>
        <w:rPr>
          <w:rFonts w:hint="eastAsia" w:ascii="黑体" w:hAnsi="黑体" w:eastAsia="黑体" w:cs="黑体"/>
          <w:sz w:val="32"/>
          <w:szCs w:val="32"/>
        </w:rPr>
        <w:t>5.3应急行动</w:t>
      </w:r>
    </w:p>
    <w:p>
      <w:pPr>
        <w:pStyle w:val="4"/>
        <w:tabs>
          <w:tab w:val="right" w:leader="dot" w:pos="8835"/>
        </w:tabs>
        <w:spacing w:line="360" w:lineRule="auto"/>
        <w:rPr>
          <w:rFonts w:ascii="宋体" w:hAnsi="宋体" w:eastAsia="宋体" w:cs="宋体"/>
          <w:sz w:val="32"/>
          <w:szCs w:val="32"/>
        </w:rPr>
      </w:pPr>
      <w:r>
        <w:rPr>
          <w:rFonts w:hint="eastAsia" w:ascii="Times New Roman" w:hAnsi="Times New Roman"/>
          <w:sz w:val="32"/>
          <w:szCs w:val="32"/>
        </w:rPr>
        <w:t>　　</w:t>
      </w:r>
      <w:r>
        <w:rPr>
          <w:rFonts w:hint="eastAsia" w:ascii="宋体" w:hAnsi="宋体" w:eastAsia="宋体" w:cs="宋体"/>
          <w:sz w:val="32"/>
          <w:szCs w:val="32"/>
        </w:rPr>
        <w:t>雪灾发生后，应对暴风雪应急指挥部要及时组织发布预警信息，下发紧急通知，召开紧急会议，决定启动应急预案，组织指挥除雪救灾工作。</w:t>
      </w:r>
    </w:p>
    <w:p>
      <w:pPr>
        <w:pStyle w:val="4"/>
        <w:tabs>
          <w:tab w:val="right" w:leader="dot" w:pos="8835"/>
        </w:tabs>
        <w:spacing w:line="360" w:lineRule="auto"/>
        <w:rPr>
          <w:rFonts w:ascii="宋体" w:hAnsi="宋体" w:eastAsia="宋体" w:cs="宋体"/>
          <w:sz w:val="32"/>
          <w:szCs w:val="32"/>
        </w:rPr>
      </w:pPr>
      <w:r>
        <w:rPr>
          <w:rFonts w:hint="eastAsia" w:ascii="Times New Roman" w:hAnsi="Times New Roman"/>
          <w:sz w:val="32"/>
          <w:szCs w:val="32"/>
        </w:rPr>
        <w:t>　　</w:t>
      </w:r>
      <w:r>
        <w:rPr>
          <w:rFonts w:hint="eastAsia" w:ascii="宋体" w:hAnsi="宋体" w:eastAsia="宋体" w:cs="宋体"/>
          <w:sz w:val="32"/>
          <w:szCs w:val="32"/>
        </w:rPr>
        <w:t>各有关部门应按本预案明确的职责，组织开展除雪救灾工作。</w:t>
      </w:r>
    </w:p>
    <w:p>
      <w:pPr>
        <w:pStyle w:val="4"/>
        <w:tabs>
          <w:tab w:val="right" w:leader="dot" w:pos="8835"/>
        </w:tabs>
        <w:spacing w:line="360" w:lineRule="auto"/>
        <w:rPr>
          <w:rFonts w:ascii="宋体" w:hAnsi="宋体" w:eastAsia="宋体" w:cs="宋体"/>
          <w:sz w:val="32"/>
          <w:szCs w:val="32"/>
        </w:rPr>
      </w:pPr>
      <w:r>
        <w:rPr>
          <w:rFonts w:hint="eastAsia" w:ascii="宋体" w:hAnsi="宋体" w:eastAsia="宋体" w:cs="宋体"/>
          <w:sz w:val="32"/>
          <w:szCs w:val="32"/>
        </w:rPr>
        <w:t>　　各办事处要及时收集和掌握灾情信息，传达指挥部的指示和命令，协调和调度各类应急资源，组织专家对灾情进行分析研判，汇总和起草灾害报告，编辑灾情专报，做好灾情评估总结工作。</w:t>
      </w:r>
    </w:p>
    <w:p>
      <w:pPr>
        <w:pStyle w:val="4"/>
        <w:tabs>
          <w:tab w:val="right" w:leader="dot" w:pos="8835"/>
        </w:tabs>
        <w:spacing w:line="360" w:lineRule="auto"/>
        <w:rPr>
          <w:rFonts w:ascii="宋体" w:hAnsi="宋体" w:eastAsia="宋体" w:cs="宋体"/>
          <w:sz w:val="32"/>
          <w:szCs w:val="32"/>
        </w:rPr>
      </w:pPr>
      <w:r>
        <w:rPr>
          <w:rFonts w:hint="eastAsia" w:ascii="宋体" w:hAnsi="宋体" w:eastAsia="宋体" w:cs="宋体"/>
          <w:sz w:val="32"/>
          <w:szCs w:val="32"/>
        </w:rPr>
        <w:t>　　宣传部门要组织新闻单位及时播报灾害性天气预警信息，广泛宣传抢险救灾的典型人物和先进事迹，充分发挥新闻媒体正面舆论引导作用，宣传和动员群众参加除雪救灾行动。</w:t>
      </w:r>
    </w:p>
    <w:p>
      <w:pPr>
        <w:pStyle w:val="4"/>
        <w:tabs>
          <w:tab w:val="right" w:leader="dot" w:pos="8835"/>
        </w:tabs>
        <w:spacing w:line="360" w:lineRule="auto"/>
        <w:rPr>
          <w:rFonts w:ascii="宋体" w:hAnsi="宋体" w:eastAsia="宋体" w:cs="宋体"/>
          <w:sz w:val="32"/>
          <w:szCs w:val="32"/>
        </w:rPr>
      </w:pPr>
      <w:r>
        <w:rPr>
          <w:rFonts w:hint="eastAsia" w:ascii="宋体" w:hAnsi="宋体" w:eastAsia="宋体" w:cs="宋体"/>
          <w:sz w:val="32"/>
          <w:szCs w:val="32"/>
        </w:rPr>
        <w:t>　　发展改革部门要及时安排救灾项目，落实项目建设资金，并做好督促和检查工作；要制定实施物资保障计划，协调有关单位按时完成所需保障物资的生产、储备和调拨。</w:t>
      </w:r>
    </w:p>
    <w:p>
      <w:pPr>
        <w:pStyle w:val="4"/>
        <w:tabs>
          <w:tab w:val="right" w:leader="dot" w:pos="8835"/>
        </w:tabs>
        <w:spacing w:line="360" w:lineRule="auto"/>
        <w:rPr>
          <w:rFonts w:ascii="宋体" w:hAnsi="宋体" w:eastAsia="宋体" w:cs="宋体"/>
          <w:sz w:val="32"/>
          <w:szCs w:val="32"/>
        </w:rPr>
      </w:pPr>
      <w:r>
        <w:rPr>
          <w:rFonts w:hint="eastAsia" w:ascii="宋体" w:hAnsi="宋体" w:eastAsia="宋体" w:cs="宋体"/>
          <w:sz w:val="32"/>
          <w:szCs w:val="32"/>
        </w:rPr>
        <w:t>　　教育部门要加大对校园的风险隐患排查，及时对险房、危房进行除雪加固，确保在校人员安全；根据灾情调整学校教学工作；组织学校师生参加除雪工作。</w:t>
      </w:r>
    </w:p>
    <w:p>
      <w:pPr>
        <w:pStyle w:val="4"/>
        <w:tabs>
          <w:tab w:val="right" w:leader="dot" w:pos="8835"/>
        </w:tabs>
        <w:spacing w:line="360" w:lineRule="auto"/>
        <w:rPr>
          <w:rFonts w:ascii="宋体" w:hAnsi="宋体" w:eastAsia="宋体" w:cs="宋体"/>
          <w:sz w:val="32"/>
          <w:szCs w:val="32"/>
        </w:rPr>
      </w:pPr>
      <w:r>
        <w:rPr>
          <w:rFonts w:hint="eastAsia" w:ascii="宋体" w:hAnsi="宋体" w:eastAsia="宋体" w:cs="宋体"/>
          <w:sz w:val="32"/>
          <w:szCs w:val="32"/>
        </w:rPr>
        <w:t>　　公安部门要根据实际需要部署警力，加强灾区的治安和交通疏导工作，维护灾区正常的生活秩序。交通管理部门要加强城区干道、普通公路的交通管制和疏导，维护正常交通秩序，避免重特大交通事故发生。</w:t>
      </w:r>
    </w:p>
    <w:p>
      <w:pPr>
        <w:pStyle w:val="4"/>
        <w:tabs>
          <w:tab w:val="right" w:leader="dot" w:pos="8835"/>
        </w:tabs>
        <w:spacing w:line="360" w:lineRule="auto"/>
        <w:rPr>
          <w:rFonts w:ascii="Times New Roman" w:hAnsi="Times New Roman"/>
          <w:sz w:val="32"/>
          <w:szCs w:val="32"/>
        </w:rPr>
      </w:pPr>
      <w:r>
        <w:rPr>
          <w:rFonts w:hint="eastAsia" w:ascii="Times New Roman" w:hAnsi="Times New Roman"/>
          <w:sz w:val="32"/>
          <w:szCs w:val="32"/>
        </w:rPr>
        <w:t>　　民政部门要组织开展社会捐赠活动，做好因灾特困人员社会救助，做好因灾死亡人员善后处置工作。</w:t>
      </w:r>
    </w:p>
    <w:p>
      <w:pPr>
        <w:pStyle w:val="4"/>
        <w:tabs>
          <w:tab w:val="right" w:leader="dot" w:pos="8835"/>
        </w:tabs>
        <w:spacing w:line="360" w:lineRule="auto"/>
        <w:rPr>
          <w:rFonts w:ascii="Times New Roman" w:hAnsi="Times New Roman"/>
          <w:sz w:val="32"/>
          <w:szCs w:val="32"/>
        </w:rPr>
      </w:pPr>
      <w:r>
        <w:rPr>
          <w:rFonts w:hint="eastAsia" w:ascii="Times New Roman" w:hAnsi="Times New Roman"/>
          <w:sz w:val="32"/>
          <w:szCs w:val="32"/>
        </w:rPr>
        <w:t>　　财政部门要及时收集汇总灾害损失情况，根据区政府决定及时安排和下拨救灾资金，根据灾情及时向上级报告和申请救灾补助资金。</w:t>
      </w:r>
    </w:p>
    <w:p>
      <w:pPr>
        <w:pStyle w:val="4"/>
        <w:tabs>
          <w:tab w:val="right" w:leader="dot" w:pos="8835"/>
        </w:tabs>
        <w:spacing w:line="360" w:lineRule="auto"/>
        <w:rPr>
          <w:rFonts w:ascii="Times New Roman" w:hAnsi="Times New Roman"/>
          <w:sz w:val="32"/>
          <w:szCs w:val="32"/>
        </w:rPr>
      </w:pPr>
      <w:r>
        <w:rPr>
          <w:rFonts w:hint="eastAsia" w:ascii="Times New Roman" w:hAnsi="Times New Roman"/>
          <w:sz w:val="32"/>
          <w:szCs w:val="32"/>
        </w:rPr>
        <w:t>　　住建部门要组织力量，调动除雪资源，在48小时内打通城市主要干道，抢修受损公共设施，保障交通正常运行。</w:t>
      </w:r>
    </w:p>
    <w:p>
      <w:pPr>
        <w:pStyle w:val="4"/>
        <w:tabs>
          <w:tab w:val="right" w:leader="dot" w:pos="8835"/>
        </w:tabs>
        <w:spacing w:line="360" w:lineRule="auto"/>
        <w:rPr>
          <w:rFonts w:ascii="Times New Roman" w:hAnsi="Times New Roman"/>
          <w:sz w:val="32"/>
          <w:szCs w:val="32"/>
        </w:rPr>
      </w:pPr>
      <w:r>
        <w:rPr>
          <w:rFonts w:hint="eastAsia" w:ascii="Times New Roman" w:hAnsi="Times New Roman"/>
          <w:sz w:val="32"/>
          <w:szCs w:val="32"/>
        </w:rPr>
        <w:t>　　区住建局要组织力量抢修受损公共设施,保障城市供水，供气，供热等市政设施正常运行。</w:t>
      </w:r>
    </w:p>
    <w:p>
      <w:pPr>
        <w:pStyle w:val="4"/>
        <w:tabs>
          <w:tab w:val="right" w:leader="dot" w:pos="8835"/>
        </w:tabs>
        <w:spacing w:line="360" w:lineRule="auto"/>
        <w:rPr>
          <w:rFonts w:ascii="Times New Roman" w:hAnsi="Times New Roman"/>
          <w:sz w:val="32"/>
          <w:szCs w:val="32"/>
        </w:rPr>
      </w:pPr>
      <w:r>
        <w:rPr>
          <w:rFonts w:hint="eastAsia" w:ascii="Times New Roman" w:hAnsi="Times New Roman"/>
          <w:sz w:val="32"/>
          <w:szCs w:val="32"/>
        </w:rPr>
        <w:t>　　文化旅游部门要及时向旅游经营单位妥善安置被困游客;组织协调有关专业力量对遇险游客实施紧急救助。</w:t>
      </w:r>
    </w:p>
    <w:p>
      <w:pPr>
        <w:pStyle w:val="4"/>
        <w:tabs>
          <w:tab w:val="right" w:leader="dot" w:pos="8835"/>
        </w:tabs>
        <w:spacing w:line="360" w:lineRule="auto"/>
        <w:rPr>
          <w:rFonts w:ascii="Times New Roman" w:hAnsi="Times New Roman"/>
          <w:sz w:val="32"/>
          <w:szCs w:val="32"/>
        </w:rPr>
      </w:pPr>
      <w:r>
        <w:rPr>
          <w:rFonts w:hint="eastAsia" w:ascii="Times New Roman" w:hAnsi="Times New Roman"/>
          <w:sz w:val="32"/>
          <w:szCs w:val="32"/>
        </w:rPr>
        <w:t>　　电力部门要适时监测电网运行状态，组织专业力量对受损电力设施进行抢修和恢复，全力保障电网正常运行，保证居民和企业正常用电。</w:t>
      </w:r>
    </w:p>
    <w:p>
      <w:pPr>
        <w:pStyle w:val="4"/>
        <w:tabs>
          <w:tab w:val="right" w:leader="dot" w:pos="8835"/>
        </w:tabs>
        <w:spacing w:line="360" w:lineRule="auto"/>
        <w:rPr>
          <w:rFonts w:ascii="Times New Roman" w:hAnsi="Times New Roman"/>
          <w:sz w:val="32"/>
          <w:szCs w:val="32"/>
        </w:rPr>
      </w:pPr>
      <w:r>
        <w:rPr>
          <w:rFonts w:hint="eastAsia" w:ascii="Times New Roman" w:hAnsi="Times New Roman"/>
          <w:sz w:val="32"/>
          <w:szCs w:val="32"/>
        </w:rPr>
        <w:t>　　工信部门要组织调动通信专业抢修队伍和电信运营企业，及时恢复雪灾损毁通信设施，确保通信畅通。</w:t>
      </w:r>
    </w:p>
    <w:p>
      <w:pPr>
        <w:pStyle w:val="4"/>
        <w:tabs>
          <w:tab w:val="right" w:leader="dot" w:pos="8835"/>
        </w:tabs>
        <w:spacing w:line="360" w:lineRule="auto"/>
        <w:rPr>
          <w:rFonts w:ascii="Times New Roman" w:hAnsi="Times New Roman"/>
          <w:sz w:val="32"/>
          <w:szCs w:val="32"/>
        </w:rPr>
      </w:pPr>
      <w:r>
        <w:rPr>
          <w:rFonts w:hint="eastAsia" w:ascii="Times New Roman" w:hAnsi="Times New Roman"/>
          <w:sz w:val="32"/>
          <w:szCs w:val="32"/>
        </w:rPr>
        <w:t>　　农业农村部门要及时了解和掌握设施农业受灾和损失情况，组织力量深入农村指导农民开展生产自救。指导畜牧企业和养殖业户开展生产自救，协调有关部门开通饲草、饲料绿色运输通道，保障畜禽安全度灾。组织力量预防和控制动物重大疫病发生，及时消除动物疫情隐患。</w:t>
      </w:r>
    </w:p>
    <w:p>
      <w:pPr>
        <w:pStyle w:val="4"/>
        <w:tabs>
          <w:tab w:val="right" w:leader="dot" w:pos="8835"/>
        </w:tabs>
        <w:spacing w:line="360" w:lineRule="auto"/>
        <w:rPr>
          <w:rFonts w:ascii="Times New Roman" w:hAnsi="Times New Roman"/>
          <w:sz w:val="32"/>
          <w:szCs w:val="32"/>
        </w:rPr>
      </w:pPr>
      <w:r>
        <w:rPr>
          <w:rFonts w:hint="eastAsia" w:ascii="Times New Roman" w:hAnsi="Times New Roman"/>
          <w:sz w:val="32"/>
          <w:szCs w:val="32"/>
        </w:rPr>
        <w:t>　　卫健部门要组织医疗救护力量，配备必要的药品和医疗器械，及时救治受伤和冻伤人员。</w:t>
      </w:r>
    </w:p>
    <w:p>
      <w:pPr>
        <w:pStyle w:val="4"/>
        <w:tabs>
          <w:tab w:val="right" w:leader="dot" w:pos="8835"/>
        </w:tabs>
        <w:spacing w:line="360" w:lineRule="auto"/>
        <w:rPr>
          <w:rFonts w:ascii="Times New Roman" w:hAnsi="Times New Roman"/>
          <w:sz w:val="32"/>
          <w:szCs w:val="32"/>
        </w:rPr>
      </w:pPr>
      <w:r>
        <w:rPr>
          <w:rFonts w:hint="eastAsia" w:ascii="Times New Roman" w:hAnsi="Times New Roman"/>
          <w:sz w:val="32"/>
          <w:szCs w:val="32"/>
        </w:rPr>
        <w:t>　　驻军部队在当地政府的请求下，由区人武部协调参加抢险救灾行动。</w:t>
      </w:r>
    </w:p>
    <w:p>
      <w:pPr>
        <w:pStyle w:val="4"/>
        <w:tabs>
          <w:tab w:val="right" w:leader="dot" w:pos="8835"/>
        </w:tabs>
        <w:spacing w:line="360" w:lineRule="auto"/>
        <w:rPr>
          <w:rFonts w:ascii="Times New Roman" w:hAnsi="Times New Roman"/>
          <w:sz w:val="32"/>
          <w:szCs w:val="32"/>
        </w:rPr>
      </w:pPr>
      <w:r>
        <w:rPr>
          <w:rFonts w:hint="eastAsia" w:ascii="Times New Roman" w:hAnsi="Times New Roman"/>
          <w:sz w:val="32"/>
          <w:szCs w:val="32"/>
        </w:rPr>
        <w:t>　　企事业单位、学校、街道、乡镇、社区、村屯等基层组织，要组织、动员广大群众，积极开展自救互救，组织参加抗击暴风雪行动。</w:t>
      </w:r>
    </w:p>
    <w:p>
      <w:pPr>
        <w:pStyle w:val="4"/>
        <w:tabs>
          <w:tab w:val="right" w:leader="dot" w:pos="8835"/>
        </w:tabs>
        <w:spacing w:line="360" w:lineRule="auto"/>
        <w:rPr>
          <w:rFonts w:ascii="Times New Roman" w:hAnsi="Times New Roman"/>
          <w:sz w:val="32"/>
          <w:szCs w:val="32"/>
        </w:rPr>
      </w:pPr>
      <w:r>
        <w:rPr>
          <w:rFonts w:hint="eastAsia" w:ascii="黑体" w:hAnsi="黑体" w:eastAsia="黑体" w:cs="黑体"/>
          <w:sz w:val="32"/>
          <w:szCs w:val="32"/>
        </w:rPr>
        <w:t>5.4响应终止</w:t>
      </w:r>
    </w:p>
    <w:p>
      <w:pPr>
        <w:pStyle w:val="4"/>
        <w:tabs>
          <w:tab w:val="right" w:leader="dot" w:pos="8835"/>
        </w:tabs>
        <w:spacing w:line="360" w:lineRule="auto"/>
        <w:rPr>
          <w:rFonts w:ascii="Times New Roman" w:hAnsi="Times New Roman"/>
          <w:sz w:val="32"/>
          <w:szCs w:val="32"/>
        </w:rPr>
      </w:pPr>
      <w:r>
        <w:rPr>
          <w:rFonts w:hint="eastAsia" w:ascii="Times New Roman" w:hAnsi="Times New Roman"/>
          <w:sz w:val="32"/>
          <w:szCs w:val="32"/>
        </w:rPr>
        <w:t>　　暴风雪天气结束、灾情和救灾工作稳定后，由指挥部办公室提出建议，指挥部决定终止应急响应。</w:t>
      </w:r>
    </w:p>
    <w:p>
      <w:pPr>
        <w:rPr>
          <w:sz w:val="32"/>
          <w:szCs w:val="32"/>
        </w:rPr>
      </w:pPr>
      <w:r>
        <w:rPr>
          <w:rFonts w:hint="eastAsia" w:ascii="黑体" w:hAnsi="黑体" w:eastAsia="黑体" w:cs="黑体"/>
          <w:sz w:val="32"/>
          <w:szCs w:val="32"/>
        </w:rPr>
        <w:t>6.灾情报告</w:t>
      </w:r>
    </w:p>
    <w:p>
      <w:pPr>
        <w:rPr>
          <w:sz w:val="32"/>
          <w:szCs w:val="32"/>
        </w:rPr>
      </w:pPr>
      <w:r>
        <w:rPr>
          <w:rFonts w:hint="eastAsia" w:ascii="黑体" w:hAnsi="黑体" w:eastAsia="黑体" w:cs="黑体"/>
          <w:sz w:val="32"/>
          <w:szCs w:val="32"/>
        </w:rPr>
        <w:t>6.1灾情的责任报告和评估单位</w:t>
      </w:r>
    </w:p>
    <w:p>
      <w:pPr>
        <w:rPr>
          <w:sz w:val="32"/>
          <w:szCs w:val="32"/>
        </w:rPr>
      </w:pPr>
      <w:r>
        <w:rPr>
          <w:rFonts w:hint="eastAsia"/>
          <w:sz w:val="32"/>
          <w:szCs w:val="32"/>
        </w:rPr>
        <w:t>　　各办事处是暴风雪灾害报告的责任单位，发改局、教育局、公安局明山分局、民政局、市监局、财政局、住建局、交通局、农业农村局、卫健局、文旅局、商务局等部门，按行业归口调查、收集、整理、上报灾情评估报告。</w:t>
      </w:r>
    </w:p>
    <w:p>
      <w:pPr>
        <w:rPr>
          <w:sz w:val="32"/>
          <w:szCs w:val="32"/>
        </w:rPr>
      </w:pPr>
      <w:r>
        <w:rPr>
          <w:rFonts w:hint="eastAsia"/>
          <w:sz w:val="32"/>
          <w:szCs w:val="32"/>
        </w:rPr>
        <w:t>6.2灾情报告时限要求</w:t>
      </w:r>
    </w:p>
    <w:p>
      <w:pPr>
        <w:rPr>
          <w:rFonts w:ascii="宋体" w:hAnsi="宋体" w:eastAsia="宋体" w:cs="宋体"/>
          <w:sz w:val="32"/>
          <w:szCs w:val="32"/>
        </w:rPr>
      </w:pPr>
      <w:r>
        <w:rPr>
          <w:rFonts w:hint="eastAsia"/>
          <w:sz w:val="32"/>
          <w:szCs w:val="32"/>
        </w:rPr>
        <w:t>　　雪灾发生后，各办事处及有关部门应立即调查、了解、统计受灾基本情况，将初步灾情迅速报告上一级政府和有关</w:t>
      </w:r>
      <w:r>
        <w:rPr>
          <w:rFonts w:hint="eastAsia" w:ascii="宋体" w:hAnsi="宋体" w:eastAsia="宋体" w:cs="宋体"/>
          <w:sz w:val="32"/>
          <w:szCs w:val="32"/>
        </w:rPr>
        <w:t>部门，并跟踪了解和掌握灾情动态，及时续报受灾情况。</w:t>
      </w:r>
    </w:p>
    <w:p>
      <w:pPr>
        <w:rPr>
          <w:rFonts w:ascii="宋体" w:hAnsi="宋体" w:eastAsia="宋体" w:cs="宋体"/>
          <w:sz w:val="32"/>
          <w:szCs w:val="32"/>
        </w:rPr>
      </w:pPr>
      <w:r>
        <w:rPr>
          <w:rFonts w:hint="eastAsia" w:ascii="宋体" w:hAnsi="宋体" w:eastAsia="宋体" w:cs="宋体"/>
          <w:sz w:val="32"/>
          <w:szCs w:val="32"/>
        </w:rPr>
        <w:t>灾情报告的时间一般不超过2小时。</w:t>
      </w:r>
    </w:p>
    <w:p>
      <w:pPr>
        <w:rPr>
          <w:sz w:val="32"/>
          <w:szCs w:val="32"/>
        </w:rPr>
      </w:pPr>
      <w:r>
        <w:rPr>
          <w:rFonts w:hint="eastAsia" w:ascii="黑体" w:hAnsi="黑体" w:eastAsia="黑体" w:cs="黑体"/>
          <w:sz w:val="32"/>
          <w:szCs w:val="32"/>
        </w:rPr>
        <w:t>6.3灾情报告和总结评估</w:t>
      </w:r>
    </w:p>
    <w:p>
      <w:pPr>
        <w:rPr>
          <w:sz w:val="32"/>
          <w:szCs w:val="32"/>
        </w:rPr>
      </w:pPr>
      <w:r>
        <w:rPr>
          <w:rFonts w:hint="eastAsia"/>
          <w:sz w:val="32"/>
          <w:szCs w:val="32"/>
        </w:rPr>
        <w:t>　　灾情报告的基本要素包括：时间、地点、范围、强度、人员伤亡情况，交通、电力、农业、通信等基础设施受损情况和房屋倒塌、损坏情况，地区直接经济损失情况，当地政府组织救灾的基本情况。</w:t>
      </w:r>
    </w:p>
    <w:p>
      <w:pPr>
        <w:rPr>
          <w:sz w:val="32"/>
          <w:szCs w:val="32"/>
        </w:rPr>
      </w:pPr>
      <w:r>
        <w:rPr>
          <w:rFonts w:hint="eastAsia"/>
          <w:sz w:val="32"/>
          <w:szCs w:val="32"/>
        </w:rPr>
        <w:t>　　救灾工作结束后，各办事处要及时总结、评估灾害损失、救灾情况及经验教训，及时向上一级政府报告。</w:t>
      </w:r>
    </w:p>
    <w:p>
      <w:pPr>
        <w:rPr>
          <w:sz w:val="32"/>
          <w:szCs w:val="32"/>
        </w:rPr>
      </w:pPr>
      <w:r>
        <w:rPr>
          <w:rFonts w:hint="eastAsia" w:ascii="黑体" w:hAnsi="黑体" w:eastAsia="黑体" w:cs="黑体"/>
          <w:sz w:val="32"/>
          <w:szCs w:val="32"/>
        </w:rPr>
        <w:t>7.灾后救助与恢复重建</w:t>
      </w:r>
    </w:p>
    <w:p>
      <w:pPr>
        <w:rPr>
          <w:sz w:val="32"/>
          <w:szCs w:val="32"/>
        </w:rPr>
      </w:pPr>
      <w:r>
        <w:rPr>
          <w:rFonts w:hint="eastAsia"/>
          <w:sz w:val="32"/>
          <w:szCs w:val="32"/>
        </w:rPr>
        <w:t>　　(1)受灾办事处及有关部门要尽快对房屋倒塌和受损居民、重点受灾企业、受灾农户、养殖户等实施有效救助，帮助灾民重建家园，恢复生产。</w:t>
      </w:r>
    </w:p>
    <w:p>
      <w:pPr>
        <w:rPr>
          <w:sz w:val="32"/>
          <w:szCs w:val="32"/>
        </w:rPr>
      </w:pPr>
      <w:r>
        <w:rPr>
          <w:rFonts w:hint="eastAsia"/>
          <w:sz w:val="32"/>
          <w:szCs w:val="32"/>
        </w:rPr>
        <w:t>　　(2)应急、财政部门要全面启动灾情核查机制，统筹安排救灾资金，确保受灾群众的基本生活保障。</w:t>
      </w:r>
    </w:p>
    <w:p>
      <w:pPr>
        <w:rPr>
          <w:sz w:val="32"/>
          <w:szCs w:val="32"/>
        </w:rPr>
      </w:pPr>
      <w:r>
        <w:rPr>
          <w:rFonts w:hint="eastAsia"/>
          <w:sz w:val="32"/>
          <w:szCs w:val="32"/>
        </w:rPr>
        <w:t>　　(3)教育部门要采取有效措施尽快对损毁校舍进行修复，恢复学校正常的教学秩序。</w:t>
      </w:r>
    </w:p>
    <w:p>
      <w:pPr>
        <w:rPr>
          <w:sz w:val="32"/>
          <w:szCs w:val="32"/>
        </w:rPr>
      </w:pPr>
      <w:r>
        <w:rPr>
          <w:rFonts w:hint="eastAsia"/>
          <w:sz w:val="32"/>
          <w:szCs w:val="32"/>
        </w:rPr>
        <w:t>　　(4)发展改革、住建、交通、电力、工信、文旅等部门要组织做好灾区供电、供水、供气、供暖以及交通、通信、广播电视设施的恢复工作。</w:t>
      </w:r>
    </w:p>
    <w:p>
      <w:pPr>
        <w:rPr>
          <w:sz w:val="32"/>
          <w:szCs w:val="32"/>
        </w:rPr>
      </w:pPr>
      <w:r>
        <w:rPr>
          <w:rFonts w:hint="eastAsia"/>
          <w:sz w:val="32"/>
          <w:szCs w:val="32"/>
        </w:rPr>
        <w:t>　　(5)商务、市场监督管理部门要做好粮油及肉、蛋、蔬菜等重要生活必需品的市场监测、供应和调控工作，加强市场监督管理，维护价格的基本稳定和正常的市场秩序。</w:t>
      </w:r>
    </w:p>
    <w:p>
      <w:pPr>
        <w:rPr>
          <w:sz w:val="32"/>
          <w:szCs w:val="32"/>
        </w:rPr>
      </w:pPr>
      <w:r>
        <w:rPr>
          <w:rFonts w:hint="eastAsia"/>
          <w:sz w:val="32"/>
          <w:szCs w:val="32"/>
        </w:rPr>
        <w:t>　　(6)农业农村部门要组织畜牧企业和养殖户开展生产自救，协调有关部门确保饲草、饲料及时供应。要采取有效措施，监测、预防、控制灾区重大动物疫情的发生。</w:t>
      </w:r>
    </w:p>
    <w:p>
      <w:pPr>
        <w:rPr>
          <w:sz w:val="32"/>
          <w:szCs w:val="32"/>
        </w:rPr>
      </w:pPr>
      <w:r>
        <w:rPr>
          <w:rFonts w:hint="eastAsia"/>
          <w:sz w:val="32"/>
          <w:szCs w:val="32"/>
        </w:rPr>
        <w:t>　　(7)卫生部门要做好因雪灾冻伤、受伤人员的医疗救治工作及受损医疗卫生场所的恢复工作。</w:t>
      </w:r>
    </w:p>
    <w:p>
      <w:pPr>
        <w:rPr>
          <w:sz w:val="32"/>
          <w:szCs w:val="32"/>
        </w:rPr>
      </w:pPr>
      <w:r>
        <w:rPr>
          <w:rFonts w:hint="eastAsia" w:ascii="黑体" w:hAnsi="黑体" w:eastAsia="黑体" w:cs="黑体"/>
          <w:sz w:val="32"/>
          <w:szCs w:val="32"/>
        </w:rPr>
        <w:t>8.附则</w:t>
      </w:r>
    </w:p>
    <w:p>
      <w:pPr>
        <w:rPr>
          <w:sz w:val="32"/>
          <w:szCs w:val="32"/>
        </w:rPr>
      </w:pPr>
      <w:r>
        <w:rPr>
          <w:rFonts w:hint="eastAsia" w:ascii="黑体" w:hAnsi="黑体" w:eastAsia="黑体" w:cs="黑体"/>
          <w:sz w:val="32"/>
          <w:szCs w:val="32"/>
        </w:rPr>
        <w:t>8.1奖励</w:t>
      </w:r>
    </w:p>
    <w:p>
      <w:pPr>
        <w:rPr>
          <w:sz w:val="32"/>
          <w:szCs w:val="32"/>
        </w:rPr>
      </w:pPr>
      <w:r>
        <w:rPr>
          <w:rFonts w:hint="eastAsia"/>
          <w:sz w:val="32"/>
          <w:szCs w:val="32"/>
        </w:rPr>
        <w:t>　　(1)各办事处及相关部门对有效监测预警、预防和应对、组织指挥、抢险救灾工作中做出突出贡献的单位和个人，按照有关规定给予表彰和奖励。</w:t>
      </w:r>
    </w:p>
    <w:p>
      <w:pPr>
        <w:rPr>
          <w:sz w:val="32"/>
          <w:szCs w:val="32"/>
        </w:rPr>
      </w:pPr>
      <w:r>
        <w:rPr>
          <w:rFonts w:hint="eastAsia"/>
          <w:sz w:val="32"/>
          <w:szCs w:val="32"/>
        </w:rPr>
        <w:t>　　(2)对因参与雪灾抢险救援工作致病、致残、死亡的人员，按照国家有关规定给予相应的补助和抚恤。</w:t>
      </w:r>
    </w:p>
    <w:p>
      <w:pPr>
        <w:rPr>
          <w:sz w:val="32"/>
          <w:szCs w:val="32"/>
        </w:rPr>
      </w:pPr>
      <w:r>
        <w:rPr>
          <w:rFonts w:hint="eastAsia" w:ascii="黑体" w:hAnsi="黑体" w:eastAsia="黑体" w:cs="黑体"/>
          <w:sz w:val="32"/>
          <w:szCs w:val="32"/>
        </w:rPr>
        <w:t>8.2处罚</w:t>
      </w:r>
    </w:p>
    <w:p>
      <w:pPr>
        <w:rPr>
          <w:sz w:val="32"/>
          <w:szCs w:val="32"/>
        </w:rPr>
      </w:pPr>
      <w:r>
        <w:rPr>
          <w:rFonts w:hint="eastAsia"/>
          <w:sz w:val="32"/>
          <w:szCs w:val="32"/>
        </w:rPr>
        <w:t>　　对不按法定程序履行工作职责、不按规定及时发布预警信息、不及时采取有效应对措施，造成人员伤亡和重大经济损失的单位和有关责任人，依照有关法律法规的规定，给予通报批评和行政处分。情节严重的，对其主要负责人、负有责任的主管人员和其他责任人员追究相应的法律责任。</w:t>
      </w:r>
    </w:p>
    <w:p>
      <w:pPr>
        <w:rPr>
          <w:sz w:val="32"/>
          <w:szCs w:val="32"/>
        </w:rPr>
      </w:pPr>
      <w:r>
        <w:rPr>
          <w:rFonts w:hint="eastAsia" w:ascii="黑体" w:hAnsi="黑体" w:eastAsia="黑体" w:cs="黑体"/>
          <w:sz w:val="32"/>
          <w:szCs w:val="32"/>
        </w:rPr>
        <w:t>8.3预案管理、解释与实施</w:t>
      </w:r>
    </w:p>
    <w:p>
      <w:pPr>
        <w:rPr>
          <w:rFonts w:ascii="宋体" w:hAnsi="宋体" w:eastAsia="宋体" w:cs="宋体"/>
          <w:sz w:val="32"/>
          <w:szCs w:val="32"/>
        </w:rPr>
      </w:pPr>
      <w:r>
        <w:rPr>
          <w:rFonts w:hint="eastAsia"/>
          <w:sz w:val="32"/>
          <w:szCs w:val="32"/>
        </w:rPr>
        <w:t>　　(1)</w:t>
      </w:r>
      <w:r>
        <w:rPr>
          <w:rFonts w:hint="eastAsia" w:ascii="宋体" w:hAnsi="宋体" w:eastAsia="宋体" w:cs="宋体"/>
          <w:sz w:val="32"/>
          <w:szCs w:val="32"/>
        </w:rPr>
        <w:t>本预案是区政府指导暴风雪灾害救援工作的专项预案，根据实际需要进行修订和完善。</w:t>
      </w:r>
    </w:p>
    <w:p>
      <w:pPr>
        <w:rPr>
          <w:sz w:val="32"/>
          <w:szCs w:val="32"/>
        </w:rPr>
      </w:pPr>
      <w:r>
        <w:rPr>
          <w:rFonts w:hint="eastAsia"/>
          <w:sz w:val="32"/>
          <w:szCs w:val="32"/>
        </w:rPr>
        <w:t>　　(2)各办事处应制定本行政区域内的暴风雪灾害工作方案，并报区政府备案。组建相应的各类应急救援队伍，储备各种应急物资并有详细计划。</w:t>
      </w:r>
    </w:p>
    <w:p>
      <w:pPr>
        <w:rPr>
          <w:rFonts w:ascii="宋体" w:hAnsi="宋体" w:eastAsia="宋体" w:cs="宋体"/>
          <w:sz w:val="32"/>
          <w:szCs w:val="32"/>
        </w:rPr>
      </w:pPr>
      <w:r>
        <w:rPr>
          <w:rFonts w:hint="eastAsia"/>
          <w:sz w:val="32"/>
          <w:szCs w:val="32"/>
        </w:rPr>
        <w:t>　　(3)</w:t>
      </w:r>
      <w:r>
        <w:rPr>
          <w:rFonts w:hint="eastAsia" w:ascii="宋体" w:hAnsi="宋体" w:eastAsia="宋体" w:cs="宋体"/>
          <w:sz w:val="32"/>
          <w:szCs w:val="32"/>
        </w:rPr>
        <w:t>有关部门、企事业单位、学校和镇(街)、社区、村屯应当制定雪灾应急工作方案和各类保障计划。</w:t>
      </w:r>
    </w:p>
    <w:p>
      <w:pPr>
        <w:rPr>
          <w:sz w:val="32"/>
          <w:szCs w:val="32"/>
        </w:rPr>
      </w:pPr>
      <w:r>
        <w:rPr>
          <w:rFonts w:hint="eastAsia"/>
          <w:sz w:val="32"/>
          <w:szCs w:val="32"/>
        </w:rPr>
        <w:t>　　</w:t>
      </w:r>
      <w:r>
        <w:rPr>
          <w:rFonts w:hint="eastAsia" w:ascii="黑体" w:hAnsi="黑体" w:eastAsia="黑体" w:cs="黑体"/>
          <w:sz w:val="32"/>
          <w:szCs w:val="32"/>
        </w:rPr>
        <w:t>(4)</w:t>
      </w:r>
      <w:r>
        <w:rPr>
          <w:rFonts w:hint="eastAsia" w:ascii="宋体" w:hAnsi="宋体" w:eastAsia="宋体" w:cs="宋体"/>
          <w:sz w:val="32"/>
          <w:szCs w:val="32"/>
        </w:rPr>
        <w:t>本预案由区政府制定，由区应急管理局负责解释与组织实施。区政府有关部门和乡镇人民政府、区各街道办事处按照本预案的规定履行职责，并制定相应的应急预案。区政府根据实际情况变化，及时修订本预案。</w:t>
      </w:r>
    </w:p>
    <w:p>
      <w:pPr>
        <w:rPr>
          <w:rFonts w:ascii="宋体" w:hAnsi="宋体" w:eastAsia="宋体" w:cs="宋体"/>
          <w:sz w:val="32"/>
          <w:szCs w:val="32"/>
        </w:rPr>
      </w:pPr>
      <w:r>
        <w:rPr>
          <w:rFonts w:hint="eastAsia"/>
          <w:sz w:val="32"/>
          <w:szCs w:val="32"/>
        </w:rPr>
        <w:t>　</w:t>
      </w:r>
      <w:r>
        <w:rPr>
          <w:rFonts w:hint="eastAsia" w:ascii="宋体" w:hAnsi="宋体" w:eastAsia="宋体" w:cs="宋体"/>
          <w:sz w:val="32"/>
          <w:szCs w:val="32"/>
        </w:rPr>
        <w:t>　(5)本预案自发布之日起实施</w:t>
      </w:r>
    </w:p>
    <w:p>
      <w:pPr>
        <w:rPr>
          <w:rFonts w:ascii="黑体" w:hAnsi="黑体" w:eastAsia="黑体" w:cs="黑体"/>
          <w:sz w:val="32"/>
          <w:szCs w:val="32"/>
        </w:rPr>
      </w:pPr>
      <w:r>
        <w:rPr>
          <w:rFonts w:hint="eastAsia" w:ascii="黑体" w:hAnsi="黑体" w:eastAsia="黑体" w:cs="黑体"/>
          <w:sz w:val="32"/>
          <w:szCs w:val="32"/>
        </w:rPr>
        <w:t>9附录</w:t>
      </w:r>
    </w:p>
    <w:p>
      <w:pPr>
        <w:ind w:firstLine="640" w:firstLineChars="200"/>
        <w:rPr>
          <w:rFonts w:ascii="宋体" w:hAnsi="宋体" w:eastAsia="宋体" w:cs="宋体"/>
          <w:sz w:val="32"/>
          <w:szCs w:val="32"/>
        </w:rPr>
      </w:pPr>
      <w:r>
        <w:rPr>
          <w:rFonts w:hint="eastAsia" w:ascii="宋体" w:hAnsi="宋体" w:eastAsia="宋体" w:cs="宋体"/>
          <w:sz w:val="32"/>
          <w:szCs w:val="32"/>
        </w:rPr>
        <w:t>9.1区级专项应急预案编制修订情况表</w:t>
      </w:r>
    </w:p>
    <w:p>
      <w:pPr>
        <w:ind w:firstLine="640" w:firstLineChars="200"/>
        <w:rPr>
          <w:rFonts w:ascii="宋体" w:hAnsi="宋体" w:eastAsia="宋体" w:cs="宋体"/>
          <w:sz w:val="32"/>
          <w:szCs w:val="32"/>
        </w:rPr>
      </w:pPr>
      <w:r>
        <w:rPr>
          <w:rFonts w:hint="eastAsia" w:ascii="宋体" w:hAnsi="宋体" w:eastAsia="宋体" w:cs="宋体"/>
          <w:sz w:val="32"/>
          <w:szCs w:val="32"/>
        </w:rPr>
        <w:t>9.2区级部门应急预案基本情况表</w:t>
      </w:r>
    </w:p>
    <w:p>
      <w:pPr>
        <w:ind w:firstLine="640" w:firstLineChars="200"/>
        <w:rPr>
          <w:rFonts w:ascii="宋体" w:hAnsi="宋体" w:eastAsia="宋体" w:cs="宋体"/>
          <w:sz w:val="32"/>
          <w:szCs w:val="32"/>
          <w:shd w:val="clear" w:color="auto" w:fill="FFFFFF"/>
        </w:rPr>
      </w:pPr>
      <w:r>
        <w:rPr>
          <w:rFonts w:hint="eastAsia" w:ascii="宋体" w:hAnsi="宋体" w:eastAsia="宋体" w:cs="宋体"/>
          <w:sz w:val="32"/>
          <w:szCs w:val="32"/>
        </w:rPr>
        <w:t>9.3</w:t>
      </w:r>
      <w:r>
        <w:rPr>
          <w:rFonts w:hint="eastAsia" w:ascii="宋体" w:hAnsi="宋体" w:eastAsia="宋体" w:cs="宋体"/>
          <w:sz w:val="32"/>
          <w:szCs w:val="32"/>
          <w:shd w:val="clear" w:color="auto" w:fill="FFFFFF"/>
        </w:rPr>
        <w:t>区级各办事处.村(社区)应对暴风雪灾害联系人及联系方式目录</w:t>
      </w:r>
    </w:p>
    <w:p>
      <w:pPr>
        <w:pStyle w:val="4"/>
        <w:tabs>
          <w:tab w:val="right" w:leader="dot" w:pos="8835"/>
        </w:tabs>
        <w:spacing w:line="360" w:lineRule="auto"/>
        <w:rPr>
          <w:rFonts w:ascii="Times New Roman" w:hAnsi="Times New Roman"/>
          <w:sz w:val="32"/>
          <w:szCs w:val="32"/>
        </w:rPr>
      </w:pPr>
    </w:p>
    <w:p/>
    <w:p>
      <w:pPr>
        <w:jc w:val="right"/>
      </w:pPr>
      <w:r>
        <w:rPr>
          <w:rFonts w:hint="eastAsia" w:ascii="Times New Roman" w:hAnsi="Times New Roman"/>
          <w:sz w:val="28"/>
          <w:szCs w:val="28"/>
        </w:rPr>
        <w:t xml:space="preserve"> </w:t>
      </w:r>
    </w:p>
    <w:p/>
    <w:p/>
    <w:p/>
    <w:p>
      <w:pPr>
        <w:rPr>
          <w:rFonts w:ascii="Times New Roman" w:hAnsi="Times New Roman"/>
          <w:b/>
          <w:bCs/>
          <w:sz w:val="28"/>
          <w:szCs w:val="28"/>
          <w:lang w:val="zh-CN"/>
        </w:rPr>
      </w:pPr>
      <w:r>
        <w:rPr>
          <w:rFonts w:ascii="Times New Roman" w:hAnsi="Times New Roman"/>
          <w:b/>
          <w:bCs/>
          <w:sz w:val="28"/>
          <w:szCs w:val="28"/>
          <w:lang w:val="zh-CN"/>
        </w:rPr>
        <w:fldChar w:fldCharType="end"/>
      </w:r>
    </w:p>
    <w:p>
      <w:pPr>
        <w:rPr>
          <w:rFonts w:ascii="Times New Roman" w:hAnsi="Times New Roman"/>
          <w:b/>
          <w:bCs/>
          <w:sz w:val="28"/>
          <w:szCs w:val="28"/>
          <w:lang w:val="zh-CN"/>
        </w:rPr>
      </w:pPr>
    </w:p>
    <w:p>
      <w:pPr>
        <w:rPr>
          <w:rFonts w:ascii="Times New Roman" w:hAnsi="Times New Roman"/>
          <w:b/>
          <w:bCs/>
          <w:sz w:val="28"/>
          <w:szCs w:val="28"/>
          <w:lang w:val="zh-CN"/>
        </w:rPr>
      </w:pPr>
    </w:p>
    <w:p>
      <w:pPr>
        <w:rPr>
          <w:rFonts w:ascii="Times New Roman" w:hAnsi="Times New Roman"/>
          <w:b/>
          <w:bCs/>
          <w:sz w:val="28"/>
          <w:szCs w:val="28"/>
          <w:lang w:val="zh-CN"/>
        </w:rPr>
      </w:pPr>
    </w:p>
    <w:p>
      <w:pPr>
        <w:rPr>
          <w:rFonts w:ascii="Times New Roman" w:hAnsi="Times New Roman"/>
          <w:b/>
          <w:bCs/>
          <w:sz w:val="28"/>
          <w:szCs w:val="28"/>
          <w:lang w:val="zh-CN"/>
        </w:rPr>
      </w:pPr>
    </w:p>
    <w:p>
      <w:pPr>
        <w:rPr>
          <w:rFonts w:ascii="Times New Roman" w:hAnsi="Times New Roman"/>
          <w:b/>
          <w:bCs/>
          <w:sz w:val="28"/>
          <w:szCs w:val="28"/>
          <w:lang w:val="zh-CN"/>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方正小标宋简体" w:hAnsi="方正小标宋简体" w:eastAsia="方正小标宋简体" w:cs="方正小标宋简体"/>
          <w:spacing w:val="-11"/>
          <w:sz w:val="36"/>
          <w:szCs w:val="36"/>
        </w:rPr>
      </w:pPr>
      <w:r>
        <w:rPr>
          <w:rFonts w:hint="eastAsia" w:ascii="黑体" w:eastAsia="黑体"/>
          <w:sz w:val="32"/>
          <w:szCs w:val="32"/>
        </w:rPr>
        <w:t xml:space="preserve">9.1         </w:t>
      </w:r>
      <w:r>
        <w:rPr>
          <w:rFonts w:hint="eastAsia" w:ascii="方正小标宋简体" w:hAnsi="方正小标宋简体" w:eastAsia="方正小标宋简体" w:cs="方正小标宋简体"/>
          <w:spacing w:val="-11"/>
          <w:sz w:val="36"/>
          <w:szCs w:val="36"/>
        </w:rPr>
        <w:t>(一)区级专项应急预案修订任务分工</w:t>
      </w:r>
    </w:p>
    <w:tbl>
      <w:tblPr>
        <w:tblStyle w:val="7"/>
        <w:tblpPr w:leftFromText="180" w:rightFromText="180" w:vertAnchor="text" w:horzAnchor="margin" w:tblpY="304"/>
        <w:tblOverlap w:val="never"/>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5953"/>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right w:val="single" w:color="auto" w:sz="4" w:space="0"/>
            </w:tcBorders>
            <w:vAlign w:val="center"/>
          </w:tcPr>
          <w:p>
            <w:pPr>
              <w:spacing w:line="500" w:lineRule="exact"/>
              <w:jc w:val="center"/>
              <w:rPr>
                <w:rFonts w:ascii="黑体" w:hAnsi="黑体" w:eastAsia="黑体" w:cs="黑体"/>
                <w:bCs/>
                <w:sz w:val="28"/>
                <w:szCs w:val="28"/>
              </w:rPr>
            </w:pPr>
            <w:r>
              <w:rPr>
                <w:rFonts w:hint="eastAsia" w:ascii="黑体" w:hAnsi="黑体" w:eastAsia="黑体" w:cs="黑体"/>
                <w:bCs/>
                <w:sz w:val="28"/>
                <w:szCs w:val="28"/>
              </w:rPr>
              <w:t>类别</w:t>
            </w:r>
          </w:p>
        </w:tc>
        <w:tc>
          <w:tcPr>
            <w:tcW w:w="5953" w:type="dxa"/>
            <w:tcBorders>
              <w:top w:val="single" w:color="000000" w:sz="4" w:space="0"/>
              <w:left w:val="single" w:color="auto" w:sz="4" w:space="0"/>
            </w:tcBorders>
            <w:vAlign w:val="center"/>
          </w:tcPr>
          <w:p>
            <w:pPr>
              <w:spacing w:line="500" w:lineRule="exact"/>
              <w:jc w:val="center"/>
              <w:rPr>
                <w:rFonts w:ascii="黑体" w:hAnsi="黑体" w:eastAsia="黑体" w:cs="黑体"/>
                <w:bCs/>
                <w:sz w:val="28"/>
                <w:szCs w:val="28"/>
              </w:rPr>
            </w:pPr>
            <w:r>
              <w:rPr>
                <w:rFonts w:hint="eastAsia" w:ascii="黑体" w:hAnsi="黑体" w:eastAsia="黑体" w:cs="黑体"/>
                <w:bCs/>
                <w:sz w:val="28"/>
                <w:szCs w:val="28"/>
              </w:rPr>
              <w:t>区级预案名称</w:t>
            </w:r>
          </w:p>
        </w:tc>
        <w:tc>
          <w:tcPr>
            <w:tcW w:w="1985" w:type="dxa"/>
            <w:tcBorders>
              <w:top w:val="single" w:color="000000" w:sz="4" w:space="0"/>
              <w:right w:val="single" w:color="auto" w:sz="4" w:space="0"/>
            </w:tcBorders>
            <w:vAlign w:val="center"/>
          </w:tcPr>
          <w:p>
            <w:pPr>
              <w:spacing w:line="500" w:lineRule="exact"/>
              <w:jc w:val="center"/>
              <w:rPr>
                <w:rFonts w:ascii="黑体" w:hAnsi="黑体" w:eastAsia="黑体" w:cs="黑体"/>
                <w:bCs/>
                <w:sz w:val="28"/>
                <w:szCs w:val="28"/>
              </w:rPr>
            </w:pPr>
            <w:r>
              <w:rPr>
                <w:rFonts w:hint="eastAsia" w:ascii="黑体" w:hAnsi="黑体" w:eastAsia="黑体" w:cs="黑体"/>
                <w:bCs/>
                <w:sz w:val="28"/>
                <w:szCs w:val="28"/>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tcBorders>
              <w:top w:val="single" w:color="auto" w:sz="4" w:space="0"/>
              <w:left w:val="single" w:color="000000" w:sz="4" w:space="0"/>
              <w:right w:val="single" w:color="auto" w:sz="4" w:space="0"/>
            </w:tcBorders>
            <w:vAlign w:val="center"/>
          </w:tcPr>
          <w:p>
            <w:pPr>
              <w:spacing w:line="500" w:lineRule="exact"/>
              <w:jc w:val="center"/>
              <w:rPr>
                <w:rFonts w:ascii="仿宋_GB2312"/>
                <w:b/>
                <w:bCs/>
                <w:sz w:val="28"/>
                <w:szCs w:val="28"/>
              </w:rPr>
            </w:pPr>
            <w:r>
              <w:rPr>
                <w:rFonts w:hint="eastAsia" w:ascii="仿宋_GB2312"/>
                <w:b/>
                <w:bCs/>
                <w:sz w:val="28"/>
                <w:szCs w:val="28"/>
              </w:rPr>
              <w:t>自</w:t>
            </w:r>
          </w:p>
          <w:p>
            <w:pPr>
              <w:spacing w:line="500" w:lineRule="exact"/>
              <w:jc w:val="center"/>
              <w:rPr>
                <w:rFonts w:ascii="仿宋_GB2312"/>
                <w:b/>
                <w:bCs/>
                <w:sz w:val="28"/>
                <w:szCs w:val="28"/>
              </w:rPr>
            </w:pPr>
            <w:r>
              <w:rPr>
                <w:rFonts w:hint="eastAsia" w:ascii="仿宋_GB2312"/>
                <w:b/>
                <w:bCs/>
                <w:sz w:val="28"/>
                <w:szCs w:val="28"/>
              </w:rPr>
              <w:t>然</w:t>
            </w:r>
          </w:p>
          <w:p>
            <w:pPr>
              <w:spacing w:line="500" w:lineRule="exact"/>
              <w:jc w:val="center"/>
              <w:rPr>
                <w:rFonts w:ascii="仿宋_GB2312"/>
                <w:b/>
                <w:bCs/>
                <w:sz w:val="28"/>
                <w:szCs w:val="28"/>
              </w:rPr>
            </w:pPr>
            <w:r>
              <w:rPr>
                <w:rFonts w:hint="eastAsia" w:ascii="仿宋_GB2312"/>
                <w:b/>
                <w:bCs/>
                <w:sz w:val="28"/>
                <w:szCs w:val="28"/>
              </w:rPr>
              <w:t>灾</w:t>
            </w:r>
          </w:p>
          <w:p>
            <w:pPr>
              <w:spacing w:line="500" w:lineRule="exact"/>
              <w:jc w:val="center"/>
              <w:rPr>
                <w:rFonts w:ascii="仿宋_GB2312"/>
                <w:b/>
                <w:bCs/>
                <w:sz w:val="28"/>
                <w:szCs w:val="28"/>
              </w:rPr>
            </w:pPr>
            <w:r>
              <w:rPr>
                <w:rFonts w:hint="eastAsia" w:ascii="仿宋_GB2312"/>
                <w:b/>
                <w:bCs/>
                <w:sz w:val="28"/>
                <w:szCs w:val="28"/>
              </w:rPr>
              <w:t>害</w:t>
            </w:r>
          </w:p>
          <w:p>
            <w:pPr>
              <w:spacing w:line="500" w:lineRule="exact"/>
              <w:jc w:val="center"/>
              <w:rPr>
                <w:rFonts w:ascii="仿宋_GB2312"/>
                <w:b/>
                <w:bCs/>
                <w:sz w:val="28"/>
                <w:szCs w:val="28"/>
              </w:rPr>
            </w:pPr>
            <w:r>
              <w:rPr>
                <w:rFonts w:hint="eastAsia" w:ascii="仿宋_GB2312"/>
                <w:b/>
                <w:bCs/>
                <w:sz w:val="28"/>
                <w:szCs w:val="28"/>
              </w:rPr>
              <w:t>类</w:t>
            </w:r>
          </w:p>
          <w:p>
            <w:pPr>
              <w:spacing w:line="500" w:lineRule="exact"/>
              <w:jc w:val="center"/>
              <w:rPr>
                <w:rFonts w:ascii="仿宋_GB2312"/>
                <w:b/>
                <w:bCs/>
                <w:sz w:val="28"/>
                <w:szCs w:val="28"/>
              </w:rPr>
            </w:pPr>
          </w:p>
        </w:tc>
        <w:tc>
          <w:tcPr>
            <w:tcW w:w="5953" w:type="dxa"/>
            <w:tcBorders>
              <w:top w:val="single" w:color="auto" w:sz="4" w:space="0"/>
              <w:left w:val="single" w:color="auto" w:sz="4" w:space="0"/>
            </w:tcBorders>
            <w:vAlign w:val="center"/>
          </w:tcPr>
          <w:p>
            <w:pPr>
              <w:spacing w:line="500" w:lineRule="exact"/>
              <w:jc w:val="left"/>
              <w:rPr>
                <w:rFonts w:ascii="仿宋_GB2312"/>
                <w:sz w:val="28"/>
                <w:szCs w:val="28"/>
              </w:rPr>
            </w:pPr>
            <w:r>
              <w:rPr>
                <w:rFonts w:hint="eastAsia" w:ascii="仿宋_GB2312"/>
                <w:sz w:val="28"/>
                <w:szCs w:val="28"/>
              </w:rPr>
              <w:t>明山区突发地质灾害应急预案</w:t>
            </w:r>
          </w:p>
        </w:tc>
        <w:tc>
          <w:tcPr>
            <w:tcW w:w="1985" w:type="dxa"/>
            <w:tcBorders>
              <w:right w:val="single" w:color="auto" w:sz="4" w:space="0"/>
            </w:tcBorders>
            <w:vAlign w:val="center"/>
          </w:tcPr>
          <w:p>
            <w:pPr>
              <w:spacing w:line="500" w:lineRule="exact"/>
              <w:jc w:val="center"/>
              <w:rPr>
                <w:rFonts w:ascii="仿宋_GB2312"/>
                <w:sz w:val="28"/>
                <w:szCs w:val="28"/>
              </w:rPr>
            </w:pPr>
            <w:r>
              <w:rPr>
                <w:rFonts w:hint="eastAsia" w:ascii="仿宋_GB2312"/>
                <w:sz w:val="28"/>
                <w:szCs w:val="28"/>
              </w:rPr>
              <w:t>区自然资源局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ascii="仿宋_GB2312"/>
                <w:b/>
                <w:bCs/>
                <w:sz w:val="28"/>
                <w:szCs w:val="28"/>
              </w:rPr>
            </w:pPr>
          </w:p>
        </w:tc>
        <w:tc>
          <w:tcPr>
            <w:tcW w:w="5953" w:type="dxa"/>
            <w:tcBorders>
              <w:top w:val="single" w:color="auto" w:sz="4" w:space="0"/>
              <w:left w:val="single" w:color="auto" w:sz="4" w:space="0"/>
            </w:tcBorders>
            <w:vAlign w:val="center"/>
          </w:tcPr>
          <w:p>
            <w:pPr>
              <w:spacing w:line="500" w:lineRule="exact"/>
              <w:jc w:val="left"/>
              <w:rPr>
                <w:rFonts w:ascii="仿宋_GB2312"/>
                <w:sz w:val="28"/>
                <w:szCs w:val="28"/>
              </w:rPr>
            </w:pPr>
            <w:r>
              <w:rPr>
                <w:rFonts w:hint="eastAsia" w:ascii="仿宋_GB2312"/>
                <w:spacing w:val="-20"/>
                <w:sz w:val="28"/>
                <w:szCs w:val="28"/>
              </w:rPr>
              <w:t>明山区农业灾害应急预案</w:t>
            </w:r>
          </w:p>
        </w:tc>
        <w:tc>
          <w:tcPr>
            <w:tcW w:w="1985" w:type="dxa"/>
            <w:tcBorders>
              <w:right w:val="single" w:color="auto" w:sz="4" w:space="0"/>
            </w:tcBorders>
            <w:vAlign w:val="center"/>
          </w:tcPr>
          <w:p>
            <w:pPr>
              <w:spacing w:line="500" w:lineRule="exact"/>
              <w:jc w:val="center"/>
              <w:rPr>
                <w:rFonts w:ascii="仿宋_GB2312"/>
                <w:sz w:val="28"/>
                <w:szCs w:val="28"/>
              </w:rPr>
            </w:pPr>
            <w:r>
              <w:rPr>
                <w:rFonts w:hint="eastAsia" w:ascii="仿宋_GB2312"/>
                <w:sz w:val="28"/>
                <w:szCs w:val="28"/>
              </w:rPr>
              <w:t>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vMerge w:val="continue"/>
            <w:tcBorders>
              <w:left w:val="single" w:color="000000" w:sz="4" w:space="0"/>
              <w:right w:val="single" w:color="auto" w:sz="4" w:space="0"/>
            </w:tcBorders>
            <w:vAlign w:val="center"/>
          </w:tcPr>
          <w:p>
            <w:pPr>
              <w:spacing w:line="500" w:lineRule="exact"/>
              <w:jc w:val="center"/>
              <w:rPr>
                <w:rFonts w:ascii="仿宋_GB2312"/>
                <w:b/>
                <w:bCs/>
                <w:sz w:val="28"/>
                <w:szCs w:val="28"/>
              </w:rPr>
            </w:pPr>
          </w:p>
        </w:tc>
        <w:tc>
          <w:tcPr>
            <w:tcW w:w="5953" w:type="dxa"/>
            <w:tcBorders>
              <w:left w:val="single" w:color="auto" w:sz="4" w:space="0"/>
            </w:tcBorders>
            <w:vAlign w:val="center"/>
          </w:tcPr>
          <w:p>
            <w:pPr>
              <w:spacing w:line="500" w:lineRule="exact"/>
              <w:jc w:val="left"/>
              <w:rPr>
                <w:rFonts w:ascii="仿宋_GB2312"/>
                <w:spacing w:val="-20"/>
                <w:sz w:val="28"/>
                <w:szCs w:val="28"/>
              </w:rPr>
            </w:pPr>
            <w:r>
              <w:rPr>
                <w:rFonts w:hint="eastAsia" w:ascii="仿宋_GB2312"/>
                <w:sz w:val="28"/>
                <w:szCs w:val="28"/>
              </w:rPr>
              <w:t>明山区农业重大有害生物灾害防控应急预案</w:t>
            </w:r>
          </w:p>
        </w:tc>
        <w:tc>
          <w:tcPr>
            <w:tcW w:w="1985" w:type="dxa"/>
            <w:tcBorders>
              <w:right w:val="single" w:color="auto" w:sz="4" w:space="0"/>
            </w:tcBorders>
            <w:vAlign w:val="center"/>
          </w:tcPr>
          <w:p>
            <w:pPr>
              <w:spacing w:line="500" w:lineRule="exact"/>
              <w:jc w:val="center"/>
              <w:rPr>
                <w:rFonts w:ascii="仿宋_GB2312"/>
                <w:sz w:val="28"/>
                <w:szCs w:val="28"/>
              </w:rPr>
            </w:pPr>
            <w:r>
              <w:rPr>
                <w:rFonts w:hint="eastAsia" w:ascii="仿宋_GB2312"/>
                <w:sz w:val="28"/>
                <w:szCs w:val="28"/>
              </w:rPr>
              <w:t>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ascii="仿宋_GB2312"/>
                <w:b/>
                <w:bCs/>
                <w:sz w:val="28"/>
                <w:szCs w:val="28"/>
              </w:rPr>
            </w:pPr>
          </w:p>
        </w:tc>
        <w:tc>
          <w:tcPr>
            <w:tcW w:w="5953" w:type="dxa"/>
            <w:tcBorders>
              <w:left w:val="single" w:color="auto" w:sz="4" w:space="0"/>
            </w:tcBorders>
            <w:vAlign w:val="center"/>
          </w:tcPr>
          <w:p>
            <w:pPr>
              <w:spacing w:line="500" w:lineRule="exact"/>
              <w:jc w:val="left"/>
              <w:rPr>
                <w:rFonts w:ascii="仿宋_GB2312"/>
                <w:sz w:val="28"/>
                <w:szCs w:val="28"/>
              </w:rPr>
            </w:pPr>
            <w:r>
              <w:rPr>
                <w:rFonts w:hint="eastAsia" w:ascii="仿宋_GB2312"/>
                <w:sz w:val="28"/>
                <w:szCs w:val="28"/>
              </w:rPr>
              <w:t>明山区危险性林业有害生物防治应急预案</w:t>
            </w:r>
          </w:p>
        </w:tc>
        <w:tc>
          <w:tcPr>
            <w:tcW w:w="1985" w:type="dxa"/>
            <w:tcBorders>
              <w:right w:val="single" w:color="auto" w:sz="4" w:space="0"/>
            </w:tcBorders>
            <w:vAlign w:val="center"/>
          </w:tcPr>
          <w:p>
            <w:pPr>
              <w:spacing w:line="500" w:lineRule="exact"/>
              <w:jc w:val="center"/>
              <w:rPr>
                <w:rFonts w:ascii="仿宋_GB2312"/>
                <w:sz w:val="28"/>
                <w:szCs w:val="28"/>
              </w:rPr>
            </w:pPr>
            <w:r>
              <w:rPr>
                <w:rFonts w:hint="eastAsia" w:ascii="仿宋_GB2312"/>
                <w:sz w:val="28"/>
                <w:szCs w:val="28"/>
              </w:rPr>
              <w:t>区林业局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ascii="仿宋_GB2312"/>
                <w:b/>
                <w:bCs/>
                <w:sz w:val="28"/>
                <w:szCs w:val="28"/>
              </w:rPr>
            </w:pPr>
          </w:p>
        </w:tc>
        <w:tc>
          <w:tcPr>
            <w:tcW w:w="5953" w:type="dxa"/>
            <w:tcBorders>
              <w:left w:val="single" w:color="auto" w:sz="4" w:space="0"/>
            </w:tcBorders>
            <w:vAlign w:val="center"/>
          </w:tcPr>
          <w:p>
            <w:pPr>
              <w:spacing w:line="500" w:lineRule="exact"/>
              <w:jc w:val="left"/>
              <w:rPr>
                <w:rFonts w:ascii="仿宋_GB2312"/>
                <w:spacing w:val="-20"/>
                <w:sz w:val="28"/>
                <w:szCs w:val="28"/>
              </w:rPr>
            </w:pPr>
            <w:r>
              <w:rPr>
                <w:rFonts w:hint="eastAsia" w:ascii="仿宋_GB2312"/>
                <w:sz w:val="28"/>
                <w:szCs w:val="28"/>
              </w:rPr>
              <w:t>明山区高速公路灾害性天气应急联动预案</w:t>
            </w:r>
          </w:p>
        </w:tc>
        <w:tc>
          <w:tcPr>
            <w:tcW w:w="1985" w:type="dxa"/>
            <w:tcBorders>
              <w:right w:val="single" w:color="auto" w:sz="4" w:space="0"/>
            </w:tcBorders>
            <w:vAlign w:val="center"/>
          </w:tcPr>
          <w:p>
            <w:pPr>
              <w:spacing w:line="500" w:lineRule="exact"/>
              <w:jc w:val="center"/>
              <w:rPr>
                <w:rFonts w:ascii="仿宋_GB2312"/>
                <w:sz w:val="28"/>
                <w:szCs w:val="28"/>
              </w:rPr>
            </w:pPr>
            <w:r>
              <w:rPr>
                <w:rFonts w:hint="eastAsia" w:ascii="仿宋_GB2312"/>
                <w:sz w:val="28"/>
                <w:szCs w:val="28"/>
              </w:rPr>
              <w:t>明山公安分局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ascii="仿宋_GB2312"/>
                <w:b/>
                <w:bCs/>
                <w:sz w:val="28"/>
                <w:szCs w:val="28"/>
              </w:rPr>
            </w:pPr>
          </w:p>
        </w:tc>
        <w:tc>
          <w:tcPr>
            <w:tcW w:w="5953" w:type="dxa"/>
            <w:tcBorders>
              <w:left w:val="single" w:color="auto" w:sz="4" w:space="0"/>
            </w:tcBorders>
            <w:vAlign w:val="center"/>
          </w:tcPr>
          <w:p>
            <w:pPr>
              <w:spacing w:line="500" w:lineRule="exact"/>
              <w:jc w:val="left"/>
              <w:rPr>
                <w:rFonts w:ascii="仿宋_GB2312" w:hAnsi="Times New Roman" w:eastAsia="宋体" w:cs="Times New Roman"/>
                <w:spacing w:val="-20"/>
                <w:sz w:val="28"/>
                <w:szCs w:val="28"/>
              </w:rPr>
            </w:pPr>
            <w:r>
              <w:rPr>
                <w:rFonts w:hint="eastAsia" w:ascii="仿宋_GB2312"/>
                <w:sz w:val="28"/>
                <w:szCs w:val="28"/>
              </w:rPr>
              <w:t>明山区森林火灾应急预案</w:t>
            </w:r>
          </w:p>
        </w:tc>
        <w:tc>
          <w:tcPr>
            <w:tcW w:w="1985" w:type="dxa"/>
            <w:tcBorders>
              <w:right w:val="single" w:color="auto" w:sz="4" w:space="0"/>
            </w:tcBorders>
            <w:vAlign w:val="center"/>
          </w:tcPr>
          <w:p>
            <w:pPr>
              <w:spacing w:line="500" w:lineRule="exact"/>
              <w:jc w:val="center"/>
              <w:rPr>
                <w:rFonts w:ascii="仿宋_GB2312"/>
                <w:spacing w:val="-20"/>
                <w:sz w:val="28"/>
                <w:szCs w:val="28"/>
              </w:rPr>
            </w:pPr>
            <w:r>
              <w:rPr>
                <w:rFonts w:hint="eastAsia" w:ascii="仿宋_GB2312"/>
                <w:sz w:val="28"/>
                <w:szCs w:val="28"/>
              </w:rPr>
              <w:t>区林业局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959" w:type="dxa"/>
            <w:vMerge w:val="continue"/>
            <w:tcBorders>
              <w:left w:val="single" w:color="000000" w:sz="4" w:space="0"/>
              <w:right w:val="single" w:color="auto" w:sz="4" w:space="0"/>
            </w:tcBorders>
            <w:vAlign w:val="center"/>
          </w:tcPr>
          <w:p>
            <w:pPr>
              <w:spacing w:line="500" w:lineRule="exact"/>
              <w:jc w:val="center"/>
              <w:rPr>
                <w:rFonts w:ascii="仿宋_GB2312"/>
                <w:spacing w:val="-20"/>
                <w:sz w:val="28"/>
                <w:szCs w:val="28"/>
              </w:rPr>
            </w:pPr>
          </w:p>
        </w:tc>
        <w:tc>
          <w:tcPr>
            <w:tcW w:w="5953" w:type="dxa"/>
            <w:tcBorders>
              <w:left w:val="single" w:color="auto" w:sz="4" w:space="0"/>
            </w:tcBorders>
            <w:vAlign w:val="center"/>
          </w:tcPr>
          <w:p>
            <w:pPr>
              <w:spacing w:line="500" w:lineRule="exact"/>
              <w:jc w:val="left"/>
              <w:rPr>
                <w:rFonts w:ascii="仿宋_GB2312"/>
                <w:spacing w:val="-20"/>
                <w:sz w:val="28"/>
                <w:szCs w:val="28"/>
              </w:rPr>
            </w:pPr>
            <w:r>
              <w:rPr>
                <w:rFonts w:hint="eastAsia" w:ascii="仿宋_GB2312"/>
                <w:sz w:val="28"/>
                <w:szCs w:val="28"/>
              </w:rPr>
              <w:t>明山区城市抗旱应急预案</w:t>
            </w:r>
          </w:p>
        </w:tc>
        <w:tc>
          <w:tcPr>
            <w:tcW w:w="1985" w:type="dxa"/>
            <w:tcBorders>
              <w:right w:val="single" w:color="auto" w:sz="4" w:space="0"/>
            </w:tcBorders>
            <w:vAlign w:val="center"/>
          </w:tcPr>
          <w:p>
            <w:pPr>
              <w:spacing w:line="360" w:lineRule="exact"/>
              <w:jc w:val="center"/>
              <w:rPr>
                <w:rFonts w:ascii="仿宋_GB2312"/>
                <w:spacing w:val="-20"/>
                <w:sz w:val="28"/>
                <w:szCs w:val="28"/>
              </w:rPr>
            </w:pPr>
            <w:r>
              <w:rPr>
                <w:rFonts w:hint="eastAsia" w:ascii="仿宋_GB2312"/>
                <w:sz w:val="28"/>
                <w:szCs w:val="28"/>
              </w:rPr>
              <w:t>区水利局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959" w:type="dxa"/>
            <w:vMerge w:val="continue"/>
            <w:tcBorders>
              <w:left w:val="single" w:color="000000" w:sz="4" w:space="0"/>
              <w:right w:val="single" w:color="auto" w:sz="4" w:space="0"/>
            </w:tcBorders>
            <w:vAlign w:val="center"/>
          </w:tcPr>
          <w:p>
            <w:pPr>
              <w:spacing w:line="500" w:lineRule="exact"/>
              <w:jc w:val="center"/>
              <w:rPr>
                <w:rFonts w:ascii="仿宋_GB2312"/>
                <w:spacing w:val="-20"/>
                <w:sz w:val="28"/>
                <w:szCs w:val="28"/>
              </w:rPr>
            </w:pPr>
          </w:p>
        </w:tc>
        <w:tc>
          <w:tcPr>
            <w:tcW w:w="5953" w:type="dxa"/>
            <w:tcBorders>
              <w:left w:val="single" w:color="auto" w:sz="4" w:space="0"/>
            </w:tcBorders>
            <w:vAlign w:val="center"/>
          </w:tcPr>
          <w:p>
            <w:pPr>
              <w:spacing w:line="500" w:lineRule="exact"/>
              <w:jc w:val="left"/>
              <w:rPr>
                <w:rFonts w:ascii="仿宋_GB2312"/>
                <w:spacing w:val="-20"/>
                <w:sz w:val="28"/>
                <w:szCs w:val="28"/>
              </w:rPr>
            </w:pPr>
            <w:r>
              <w:rPr>
                <w:rFonts w:hint="eastAsia" w:ascii="仿宋_GB2312"/>
                <w:sz w:val="28"/>
                <w:szCs w:val="28"/>
              </w:rPr>
              <w:t>明山区地震应急预案</w:t>
            </w:r>
          </w:p>
        </w:tc>
        <w:tc>
          <w:tcPr>
            <w:tcW w:w="1985" w:type="dxa"/>
            <w:tcBorders>
              <w:right w:val="single" w:color="auto" w:sz="4" w:space="0"/>
            </w:tcBorders>
            <w:vAlign w:val="center"/>
          </w:tcPr>
          <w:p>
            <w:pPr>
              <w:spacing w:line="360" w:lineRule="exact"/>
              <w:jc w:val="center"/>
              <w:rPr>
                <w:rFonts w:ascii="仿宋_GB2312"/>
                <w:spacing w:val="-20"/>
                <w:sz w:val="28"/>
                <w:szCs w:val="28"/>
              </w:rPr>
            </w:pPr>
            <w:r>
              <w:rPr>
                <w:rFonts w:hint="eastAsia" w:ascii="仿宋_GB2312"/>
                <w:sz w:val="28"/>
                <w:szCs w:val="28"/>
              </w:rPr>
              <w:t>区应急局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59" w:type="dxa"/>
            <w:vMerge w:val="continue"/>
            <w:tcBorders>
              <w:left w:val="single" w:color="000000" w:sz="4" w:space="0"/>
              <w:right w:val="single" w:color="auto" w:sz="4" w:space="0"/>
            </w:tcBorders>
            <w:vAlign w:val="center"/>
          </w:tcPr>
          <w:p>
            <w:pPr>
              <w:spacing w:line="500" w:lineRule="exact"/>
              <w:jc w:val="center"/>
              <w:rPr>
                <w:rFonts w:ascii="仿宋_GB2312"/>
                <w:spacing w:val="-20"/>
                <w:sz w:val="28"/>
                <w:szCs w:val="28"/>
              </w:rPr>
            </w:pPr>
          </w:p>
        </w:tc>
        <w:tc>
          <w:tcPr>
            <w:tcW w:w="5953" w:type="dxa"/>
            <w:tcBorders>
              <w:left w:val="single" w:color="auto" w:sz="4" w:space="0"/>
            </w:tcBorders>
            <w:vAlign w:val="center"/>
          </w:tcPr>
          <w:p>
            <w:pPr>
              <w:spacing w:line="500" w:lineRule="exact"/>
              <w:jc w:val="left"/>
              <w:rPr>
                <w:rFonts w:ascii="仿宋_GB2312"/>
                <w:spacing w:val="-20"/>
                <w:sz w:val="28"/>
                <w:szCs w:val="28"/>
              </w:rPr>
            </w:pPr>
            <w:r>
              <w:rPr>
                <w:rFonts w:hint="eastAsia" w:ascii="仿宋_GB2312"/>
                <w:sz w:val="28"/>
                <w:szCs w:val="28"/>
              </w:rPr>
              <w:t>明山区自然灾害救助应急预案</w:t>
            </w:r>
          </w:p>
        </w:tc>
        <w:tc>
          <w:tcPr>
            <w:tcW w:w="1985" w:type="dxa"/>
            <w:tcBorders>
              <w:right w:val="single" w:color="auto" w:sz="4" w:space="0"/>
            </w:tcBorders>
            <w:vAlign w:val="center"/>
          </w:tcPr>
          <w:p>
            <w:pPr>
              <w:spacing w:line="360" w:lineRule="exact"/>
              <w:jc w:val="center"/>
              <w:rPr>
                <w:rFonts w:ascii="仿宋_GB2312"/>
                <w:spacing w:val="-20"/>
                <w:sz w:val="28"/>
                <w:szCs w:val="28"/>
              </w:rPr>
            </w:pPr>
            <w:r>
              <w:rPr>
                <w:rFonts w:hint="eastAsia" w:ascii="仿宋_GB2312"/>
                <w:spacing w:val="-20"/>
                <w:sz w:val="28"/>
                <w:szCs w:val="28"/>
              </w:rPr>
              <w:t>区应急局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959" w:type="dxa"/>
            <w:vMerge w:val="continue"/>
            <w:tcBorders>
              <w:left w:val="single" w:color="000000" w:sz="4" w:space="0"/>
              <w:right w:val="single" w:color="auto" w:sz="4" w:space="0"/>
            </w:tcBorders>
            <w:vAlign w:val="center"/>
          </w:tcPr>
          <w:p>
            <w:pPr>
              <w:spacing w:line="500" w:lineRule="exact"/>
              <w:jc w:val="center"/>
              <w:rPr>
                <w:rFonts w:ascii="仿宋_GB2312"/>
                <w:spacing w:val="-20"/>
                <w:sz w:val="28"/>
                <w:szCs w:val="28"/>
              </w:rPr>
            </w:pPr>
          </w:p>
        </w:tc>
        <w:tc>
          <w:tcPr>
            <w:tcW w:w="5953" w:type="dxa"/>
            <w:tcBorders>
              <w:left w:val="single" w:color="auto" w:sz="4" w:space="0"/>
            </w:tcBorders>
            <w:vAlign w:val="center"/>
          </w:tcPr>
          <w:p>
            <w:pPr>
              <w:spacing w:line="500" w:lineRule="exact"/>
              <w:jc w:val="left"/>
              <w:rPr>
                <w:rFonts w:ascii="仿宋_GB2312"/>
                <w:spacing w:val="-20"/>
                <w:sz w:val="28"/>
                <w:szCs w:val="28"/>
              </w:rPr>
            </w:pPr>
            <w:r>
              <w:rPr>
                <w:rFonts w:hint="eastAsia" w:ascii="仿宋_GB2312"/>
                <w:sz w:val="28"/>
                <w:szCs w:val="28"/>
              </w:rPr>
              <w:t>明山区防汛应急预案</w:t>
            </w:r>
          </w:p>
        </w:tc>
        <w:tc>
          <w:tcPr>
            <w:tcW w:w="1985" w:type="dxa"/>
            <w:tcBorders>
              <w:right w:val="single" w:color="auto" w:sz="4" w:space="0"/>
            </w:tcBorders>
            <w:vAlign w:val="center"/>
          </w:tcPr>
          <w:p>
            <w:pPr>
              <w:spacing w:line="360" w:lineRule="exact"/>
              <w:jc w:val="center"/>
              <w:rPr>
                <w:rFonts w:ascii="仿宋_GB2312"/>
                <w:spacing w:val="-20"/>
                <w:sz w:val="28"/>
                <w:szCs w:val="28"/>
              </w:rPr>
            </w:pPr>
            <w:r>
              <w:rPr>
                <w:rFonts w:hint="eastAsia" w:ascii="仿宋_GB2312"/>
                <w:sz w:val="28"/>
                <w:szCs w:val="28"/>
              </w:rPr>
              <w:t>区水利局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959" w:type="dxa"/>
            <w:vMerge w:val="continue"/>
            <w:tcBorders>
              <w:left w:val="single" w:color="000000" w:sz="4" w:space="0"/>
              <w:right w:val="single" w:color="auto" w:sz="4" w:space="0"/>
            </w:tcBorders>
            <w:vAlign w:val="center"/>
          </w:tcPr>
          <w:p>
            <w:pPr>
              <w:spacing w:line="500" w:lineRule="exact"/>
              <w:jc w:val="center"/>
              <w:rPr>
                <w:rFonts w:ascii="仿宋_GB2312"/>
                <w:spacing w:val="-20"/>
                <w:sz w:val="28"/>
                <w:szCs w:val="28"/>
              </w:rPr>
            </w:pPr>
          </w:p>
        </w:tc>
        <w:tc>
          <w:tcPr>
            <w:tcW w:w="5953" w:type="dxa"/>
            <w:tcBorders>
              <w:left w:val="single" w:color="auto" w:sz="4" w:space="0"/>
            </w:tcBorders>
            <w:vAlign w:val="center"/>
          </w:tcPr>
          <w:p>
            <w:pPr>
              <w:spacing w:line="500" w:lineRule="exact"/>
              <w:jc w:val="left"/>
              <w:rPr>
                <w:rFonts w:ascii="仿宋_GB2312"/>
                <w:sz w:val="28"/>
                <w:szCs w:val="28"/>
              </w:rPr>
            </w:pPr>
            <w:r>
              <w:rPr>
                <w:rFonts w:hint="eastAsia" w:ascii="仿宋_GB2312"/>
                <w:sz w:val="28"/>
                <w:szCs w:val="28"/>
              </w:rPr>
              <w:t>明山区抗旱应急预案</w:t>
            </w:r>
          </w:p>
        </w:tc>
        <w:tc>
          <w:tcPr>
            <w:tcW w:w="1985" w:type="dxa"/>
            <w:tcBorders>
              <w:right w:val="single" w:color="auto" w:sz="4" w:space="0"/>
            </w:tcBorders>
            <w:vAlign w:val="center"/>
          </w:tcPr>
          <w:p>
            <w:pPr>
              <w:spacing w:line="360" w:lineRule="exact"/>
              <w:jc w:val="center"/>
              <w:rPr>
                <w:rFonts w:ascii="仿宋_GB2312"/>
                <w:sz w:val="28"/>
                <w:szCs w:val="28"/>
              </w:rPr>
            </w:pPr>
            <w:r>
              <w:rPr>
                <w:rFonts w:hint="eastAsia" w:ascii="仿宋_GB2312"/>
                <w:sz w:val="28"/>
                <w:szCs w:val="28"/>
              </w:rPr>
              <w:t>区水利局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959" w:type="dxa"/>
            <w:vMerge w:val="continue"/>
            <w:tcBorders>
              <w:left w:val="single" w:color="000000" w:sz="4" w:space="0"/>
              <w:right w:val="single" w:color="auto" w:sz="4" w:space="0"/>
            </w:tcBorders>
            <w:vAlign w:val="center"/>
          </w:tcPr>
          <w:p>
            <w:pPr>
              <w:spacing w:line="500" w:lineRule="exact"/>
              <w:jc w:val="center"/>
              <w:rPr>
                <w:rFonts w:ascii="仿宋_GB2312"/>
                <w:spacing w:val="-20"/>
                <w:sz w:val="28"/>
                <w:szCs w:val="28"/>
              </w:rPr>
            </w:pPr>
          </w:p>
        </w:tc>
        <w:tc>
          <w:tcPr>
            <w:tcW w:w="5953" w:type="dxa"/>
            <w:tcBorders>
              <w:left w:val="single" w:color="auto" w:sz="4" w:space="0"/>
            </w:tcBorders>
            <w:vAlign w:val="center"/>
          </w:tcPr>
          <w:p>
            <w:pPr>
              <w:spacing w:line="500" w:lineRule="exact"/>
              <w:jc w:val="left"/>
              <w:rPr>
                <w:rFonts w:ascii="仿宋_GB2312"/>
                <w:sz w:val="28"/>
                <w:szCs w:val="28"/>
              </w:rPr>
            </w:pPr>
            <w:r>
              <w:rPr>
                <w:rFonts w:hint="eastAsia" w:ascii="仿宋_GB2312"/>
                <w:sz w:val="28"/>
                <w:szCs w:val="28"/>
              </w:rPr>
              <w:t>明山区城市防洪应急预案</w:t>
            </w:r>
          </w:p>
        </w:tc>
        <w:tc>
          <w:tcPr>
            <w:tcW w:w="1985" w:type="dxa"/>
            <w:tcBorders>
              <w:right w:val="single" w:color="auto" w:sz="4" w:space="0"/>
            </w:tcBorders>
            <w:vAlign w:val="center"/>
          </w:tcPr>
          <w:p>
            <w:pPr>
              <w:spacing w:line="360" w:lineRule="exact"/>
              <w:jc w:val="center"/>
              <w:rPr>
                <w:rFonts w:ascii="仿宋_GB2312"/>
                <w:sz w:val="28"/>
                <w:szCs w:val="28"/>
              </w:rPr>
            </w:pPr>
            <w:r>
              <w:rPr>
                <w:rFonts w:hint="eastAsia" w:ascii="仿宋_GB2312"/>
                <w:sz w:val="28"/>
                <w:szCs w:val="28"/>
              </w:rPr>
              <w:t>区水利局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tcBorders>
              <w:left w:val="single" w:color="000000" w:sz="4" w:space="0"/>
              <w:right w:val="single" w:color="auto" w:sz="4" w:space="0"/>
            </w:tcBorders>
            <w:vAlign w:val="center"/>
          </w:tcPr>
          <w:p>
            <w:pPr>
              <w:spacing w:line="500" w:lineRule="exact"/>
              <w:jc w:val="center"/>
              <w:rPr>
                <w:rFonts w:ascii="仿宋_GB2312"/>
                <w:b/>
                <w:bCs/>
                <w:sz w:val="28"/>
                <w:szCs w:val="28"/>
              </w:rPr>
            </w:pPr>
            <w:r>
              <w:rPr>
                <w:rFonts w:hint="eastAsia" w:ascii="仿宋_GB2312"/>
                <w:b/>
                <w:bCs/>
                <w:sz w:val="28"/>
                <w:szCs w:val="28"/>
              </w:rPr>
              <w:t>事</w:t>
            </w:r>
          </w:p>
          <w:p>
            <w:pPr>
              <w:spacing w:line="500" w:lineRule="exact"/>
              <w:jc w:val="center"/>
              <w:rPr>
                <w:rFonts w:ascii="仿宋_GB2312"/>
                <w:b/>
                <w:bCs/>
                <w:sz w:val="28"/>
                <w:szCs w:val="28"/>
              </w:rPr>
            </w:pPr>
            <w:r>
              <w:rPr>
                <w:rFonts w:hint="eastAsia" w:ascii="仿宋_GB2312"/>
                <w:b/>
                <w:bCs/>
                <w:sz w:val="28"/>
                <w:szCs w:val="28"/>
              </w:rPr>
              <w:t>故</w:t>
            </w:r>
          </w:p>
          <w:p>
            <w:pPr>
              <w:spacing w:line="500" w:lineRule="exact"/>
              <w:jc w:val="center"/>
              <w:rPr>
                <w:rFonts w:ascii="仿宋_GB2312"/>
                <w:b/>
                <w:bCs/>
                <w:sz w:val="28"/>
                <w:szCs w:val="28"/>
              </w:rPr>
            </w:pPr>
            <w:r>
              <w:rPr>
                <w:rFonts w:hint="eastAsia" w:ascii="仿宋_GB2312"/>
                <w:b/>
                <w:bCs/>
                <w:sz w:val="28"/>
                <w:szCs w:val="28"/>
              </w:rPr>
              <w:t>灾</w:t>
            </w:r>
          </w:p>
          <w:p>
            <w:pPr>
              <w:spacing w:line="500" w:lineRule="exact"/>
              <w:jc w:val="center"/>
              <w:rPr>
                <w:rFonts w:ascii="仿宋_GB2312"/>
                <w:b/>
                <w:bCs/>
                <w:sz w:val="28"/>
                <w:szCs w:val="28"/>
              </w:rPr>
            </w:pPr>
            <w:r>
              <w:rPr>
                <w:rFonts w:hint="eastAsia" w:ascii="仿宋_GB2312"/>
                <w:b/>
                <w:bCs/>
                <w:sz w:val="28"/>
                <w:szCs w:val="28"/>
              </w:rPr>
              <w:t>难</w:t>
            </w:r>
          </w:p>
          <w:p>
            <w:pPr>
              <w:spacing w:line="500" w:lineRule="exact"/>
              <w:jc w:val="center"/>
              <w:rPr>
                <w:rFonts w:ascii="仿宋_GB2312"/>
                <w:b/>
                <w:bCs/>
                <w:sz w:val="28"/>
                <w:szCs w:val="28"/>
              </w:rPr>
            </w:pPr>
            <w:r>
              <w:rPr>
                <w:rFonts w:hint="eastAsia" w:ascii="仿宋_GB2312"/>
                <w:b/>
                <w:bCs/>
                <w:sz w:val="28"/>
                <w:szCs w:val="28"/>
              </w:rPr>
              <w:t>类</w:t>
            </w:r>
          </w:p>
          <w:p>
            <w:pPr>
              <w:spacing w:line="500" w:lineRule="exact"/>
              <w:jc w:val="center"/>
              <w:rPr>
                <w:rFonts w:ascii="仿宋_GB2312"/>
                <w:spacing w:val="-20"/>
                <w:sz w:val="28"/>
                <w:szCs w:val="28"/>
              </w:rPr>
            </w:pPr>
          </w:p>
        </w:tc>
        <w:tc>
          <w:tcPr>
            <w:tcW w:w="5953" w:type="dxa"/>
            <w:tcBorders>
              <w:left w:val="single" w:color="auto" w:sz="4" w:space="0"/>
            </w:tcBorders>
            <w:vAlign w:val="center"/>
          </w:tcPr>
          <w:p>
            <w:pPr>
              <w:spacing w:line="500" w:lineRule="exact"/>
              <w:jc w:val="left"/>
              <w:rPr>
                <w:rFonts w:ascii="仿宋_GB2312"/>
                <w:spacing w:val="-20"/>
                <w:sz w:val="28"/>
                <w:szCs w:val="28"/>
              </w:rPr>
            </w:pPr>
            <w:r>
              <w:rPr>
                <w:rFonts w:hint="eastAsia" w:ascii="仿宋_GB2312"/>
                <w:sz w:val="28"/>
                <w:szCs w:val="28"/>
              </w:rPr>
              <w:t>明山区处置大面积停电事件应急预案</w:t>
            </w:r>
          </w:p>
        </w:tc>
        <w:tc>
          <w:tcPr>
            <w:tcW w:w="1985" w:type="dxa"/>
            <w:tcBorders>
              <w:right w:val="single" w:color="auto" w:sz="4" w:space="0"/>
            </w:tcBorders>
            <w:vAlign w:val="center"/>
          </w:tcPr>
          <w:p>
            <w:pPr>
              <w:spacing w:line="500" w:lineRule="exact"/>
              <w:jc w:val="center"/>
              <w:rPr>
                <w:rFonts w:ascii="仿宋_GB2312"/>
                <w:spacing w:val="-20"/>
                <w:sz w:val="28"/>
                <w:szCs w:val="28"/>
              </w:rPr>
            </w:pPr>
            <w:r>
              <w:rPr>
                <w:rFonts w:hint="eastAsia" w:ascii="仿宋_GB2312"/>
                <w:sz w:val="28"/>
                <w:szCs w:val="28"/>
              </w:rPr>
              <w:t>区工信局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9" w:type="dxa"/>
            <w:vMerge w:val="continue"/>
            <w:tcBorders>
              <w:left w:val="single" w:color="000000" w:sz="4" w:space="0"/>
              <w:right w:val="single" w:color="auto" w:sz="4" w:space="0"/>
            </w:tcBorders>
            <w:vAlign w:val="center"/>
          </w:tcPr>
          <w:p>
            <w:pPr>
              <w:spacing w:line="500" w:lineRule="exact"/>
              <w:jc w:val="center"/>
              <w:rPr>
                <w:rFonts w:ascii="仿宋_GB2312"/>
                <w:spacing w:val="-20"/>
                <w:sz w:val="28"/>
                <w:szCs w:val="28"/>
              </w:rPr>
            </w:pPr>
          </w:p>
        </w:tc>
        <w:tc>
          <w:tcPr>
            <w:tcW w:w="5953" w:type="dxa"/>
            <w:tcBorders>
              <w:left w:val="single" w:color="auto" w:sz="4" w:space="0"/>
            </w:tcBorders>
            <w:vAlign w:val="center"/>
          </w:tcPr>
          <w:p>
            <w:pPr>
              <w:spacing w:line="500" w:lineRule="exact"/>
              <w:jc w:val="left"/>
              <w:rPr>
                <w:rFonts w:ascii="仿宋_GB2312"/>
                <w:spacing w:val="-20"/>
                <w:sz w:val="28"/>
                <w:szCs w:val="28"/>
              </w:rPr>
            </w:pPr>
            <w:r>
              <w:rPr>
                <w:rFonts w:hint="eastAsia" w:ascii="仿宋_GB2312"/>
                <w:sz w:val="28"/>
                <w:szCs w:val="28"/>
              </w:rPr>
              <w:t>明山区突发环境事件应急预案</w:t>
            </w:r>
          </w:p>
        </w:tc>
        <w:tc>
          <w:tcPr>
            <w:tcW w:w="1985" w:type="dxa"/>
            <w:tcBorders>
              <w:right w:val="single" w:color="auto" w:sz="4" w:space="0"/>
            </w:tcBorders>
            <w:vAlign w:val="center"/>
          </w:tcPr>
          <w:p>
            <w:pPr>
              <w:spacing w:line="500" w:lineRule="exact"/>
              <w:jc w:val="center"/>
              <w:rPr>
                <w:rFonts w:ascii="仿宋_GB2312"/>
                <w:spacing w:val="-20"/>
                <w:sz w:val="28"/>
                <w:szCs w:val="28"/>
              </w:rPr>
            </w:pPr>
            <w:r>
              <w:rPr>
                <w:rFonts w:hint="eastAsia" w:ascii="仿宋_GB2312"/>
                <w:spacing w:val="-20"/>
                <w:sz w:val="28"/>
                <w:szCs w:val="28"/>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959" w:type="dxa"/>
            <w:vMerge w:val="continue"/>
            <w:tcBorders>
              <w:left w:val="single" w:color="000000" w:sz="4" w:space="0"/>
              <w:right w:val="single" w:color="auto" w:sz="4" w:space="0"/>
            </w:tcBorders>
            <w:vAlign w:val="center"/>
          </w:tcPr>
          <w:p>
            <w:pPr>
              <w:spacing w:line="500" w:lineRule="exact"/>
              <w:jc w:val="center"/>
              <w:rPr>
                <w:rFonts w:ascii="仿宋_GB2312"/>
                <w:spacing w:val="-20"/>
                <w:sz w:val="28"/>
                <w:szCs w:val="28"/>
              </w:rPr>
            </w:pPr>
          </w:p>
        </w:tc>
        <w:tc>
          <w:tcPr>
            <w:tcW w:w="5953" w:type="dxa"/>
            <w:tcBorders>
              <w:left w:val="single" w:color="auto" w:sz="4" w:space="0"/>
            </w:tcBorders>
            <w:vAlign w:val="center"/>
          </w:tcPr>
          <w:p>
            <w:pPr>
              <w:spacing w:line="500" w:lineRule="exact"/>
              <w:jc w:val="left"/>
              <w:rPr>
                <w:rFonts w:ascii="仿宋_GB2312"/>
                <w:spacing w:val="-20"/>
                <w:sz w:val="28"/>
                <w:szCs w:val="28"/>
              </w:rPr>
            </w:pPr>
            <w:r>
              <w:rPr>
                <w:rFonts w:hint="eastAsia" w:ascii="仿宋_GB2312"/>
                <w:sz w:val="28"/>
                <w:szCs w:val="28"/>
              </w:rPr>
              <w:t>明山区重污染天气应急预案</w:t>
            </w:r>
          </w:p>
        </w:tc>
        <w:tc>
          <w:tcPr>
            <w:tcW w:w="1985" w:type="dxa"/>
            <w:tcBorders>
              <w:right w:val="single" w:color="auto" w:sz="4" w:space="0"/>
            </w:tcBorders>
            <w:vAlign w:val="center"/>
          </w:tcPr>
          <w:p>
            <w:pPr>
              <w:spacing w:line="500" w:lineRule="exact"/>
              <w:jc w:val="center"/>
              <w:rPr>
                <w:rFonts w:ascii="仿宋_GB2312"/>
                <w:spacing w:val="-20"/>
                <w:sz w:val="28"/>
                <w:szCs w:val="28"/>
              </w:rPr>
            </w:pPr>
            <w:r>
              <w:rPr>
                <w:rFonts w:hint="eastAsia" w:ascii="仿宋_GB2312"/>
                <w:spacing w:val="-20"/>
                <w:sz w:val="28"/>
                <w:szCs w:val="28"/>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ascii="仿宋_GB2312"/>
                <w:spacing w:val="-20"/>
                <w:sz w:val="28"/>
                <w:szCs w:val="28"/>
              </w:rPr>
            </w:pPr>
          </w:p>
        </w:tc>
        <w:tc>
          <w:tcPr>
            <w:tcW w:w="5953" w:type="dxa"/>
            <w:tcBorders>
              <w:left w:val="single" w:color="auto" w:sz="4" w:space="0"/>
            </w:tcBorders>
            <w:vAlign w:val="center"/>
          </w:tcPr>
          <w:p>
            <w:pPr>
              <w:spacing w:line="500" w:lineRule="exact"/>
              <w:jc w:val="left"/>
              <w:rPr>
                <w:rFonts w:ascii="仿宋_GB2312"/>
                <w:sz w:val="28"/>
                <w:szCs w:val="28"/>
              </w:rPr>
            </w:pPr>
            <w:r>
              <w:rPr>
                <w:rFonts w:hint="eastAsia" w:ascii="仿宋_GB2312"/>
                <w:sz w:val="28"/>
                <w:szCs w:val="28"/>
              </w:rPr>
              <w:t>明山区辐射事故应急预案</w:t>
            </w:r>
          </w:p>
        </w:tc>
        <w:tc>
          <w:tcPr>
            <w:tcW w:w="1985" w:type="dxa"/>
            <w:tcBorders>
              <w:right w:val="single" w:color="auto" w:sz="4" w:space="0"/>
            </w:tcBorders>
            <w:vAlign w:val="center"/>
          </w:tcPr>
          <w:p>
            <w:pPr>
              <w:spacing w:line="500" w:lineRule="exact"/>
              <w:jc w:val="center"/>
              <w:rPr>
                <w:rFonts w:ascii="仿宋_GB2312"/>
                <w:spacing w:val="-20"/>
                <w:sz w:val="28"/>
                <w:szCs w:val="28"/>
              </w:rPr>
            </w:pPr>
            <w:r>
              <w:rPr>
                <w:rFonts w:hint="eastAsia" w:ascii="仿宋_GB2312"/>
                <w:spacing w:val="-20"/>
                <w:sz w:val="28"/>
                <w:szCs w:val="28"/>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ascii="仿宋_GB2312"/>
                <w:spacing w:val="-20"/>
                <w:sz w:val="28"/>
                <w:szCs w:val="28"/>
              </w:rPr>
            </w:pPr>
          </w:p>
        </w:tc>
        <w:tc>
          <w:tcPr>
            <w:tcW w:w="5953" w:type="dxa"/>
            <w:tcBorders>
              <w:left w:val="single" w:color="auto" w:sz="4" w:space="0"/>
            </w:tcBorders>
            <w:vAlign w:val="center"/>
          </w:tcPr>
          <w:p>
            <w:pPr>
              <w:spacing w:line="500" w:lineRule="exact"/>
              <w:jc w:val="left"/>
              <w:rPr>
                <w:rFonts w:ascii="仿宋_GB2312"/>
                <w:sz w:val="28"/>
                <w:szCs w:val="28"/>
              </w:rPr>
            </w:pPr>
            <w:r>
              <w:rPr>
                <w:rFonts w:hint="eastAsia" w:ascii="仿宋_GB2312"/>
                <w:sz w:val="28"/>
                <w:szCs w:val="28"/>
              </w:rPr>
              <w:t>明山区石油天然气长输管线事故应急预案</w:t>
            </w:r>
          </w:p>
        </w:tc>
        <w:tc>
          <w:tcPr>
            <w:tcW w:w="1985" w:type="dxa"/>
            <w:tcBorders>
              <w:right w:val="single" w:color="auto" w:sz="4" w:space="0"/>
            </w:tcBorders>
            <w:vAlign w:val="center"/>
          </w:tcPr>
          <w:p>
            <w:pPr>
              <w:spacing w:line="500" w:lineRule="exact"/>
              <w:jc w:val="center"/>
              <w:rPr>
                <w:rFonts w:ascii="仿宋_GB2312" w:eastAsia="宋体"/>
                <w:spacing w:val="-20"/>
                <w:sz w:val="28"/>
                <w:szCs w:val="28"/>
              </w:rPr>
            </w:pPr>
            <w:r>
              <w:rPr>
                <w:rFonts w:hint="eastAsia" w:ascii="仿宋_GB2312"/>
                <w:spacing w:val="-20"/>
                <w:sz w:val="28"/>
                <w:szCs w:val="28"/>
              </w:rPr>
              <w:t>区发改局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ascii="仿宋_GB2312"/>
                <w:spacing w:val="-20"/>
                <w:sz w:val="28"/>
                <w:szCs w:val="28"/>
              </w:rPr>
            </w:pPr>
          </w:p>
        </w:tc>
        <w:tc>
          <w:tcPr>
            <w:tcW w:w="5953" w:type="dxa"/>
            <w:tcBorders>
              <w:left w:val="single" w:color="auto" w:sz="4" w:space="0"/>
            </w:tcBorders>
            <w:vAlign w:val="center"/>
          </w:tcPr>
          <w:p>
            <w:pPr>
              <w:spacing w:line="360" w:lineRule="exact"/>
              <w:rPr>
                <w:rFonts w:ascii="宋体" w:hAnsi="宋体"/>
                <w:bCs/>
                <w:sz w:val="28"/>
                <w:szCs w:val="28"/>
              </w:rPr>
            </w:pPr>
            <w:r>
              <w:rPr>
                <w:rFonts w:hint="eastAsia" w:ascii="仿宋_GB2312"/>
                <w:sz w:val="28"/>
                <w:szCs w:val="28"/>
              </w:rPr>
              <w:t>明山区</w:t>
            </w:r>
            <w:r>
              <w:rPr>
                <w:rFonts w:hint="eastAsia" w:ascii="宋体" w:hAnsi="宋体"/>
                <w:bCs/>
                <w:sz w:val="28"/>
                <w:szCs w:val="28"/>
              </w:rPr>
              <w:t>建设工程质量和生产安全事故灾难专项应急预案</w:t>
            </w:r>
          </w:p>
        </w:tc>
        <w:tc>
          <w:tcPr>
            <w:tcW w:w="1985" w:type="dxa"/>
            <w:tcBorders>
              <w:right w:val="single" w:color="auto" w:sz="4" w:space="0"/>
            </w:tcBorders>
            <w:vAlign w:val="center"/>
          </w:tcPr>
          <w:p>
            <w:pPr>
              <w:spacing w:line="500" w:lineRule="exact"/>
              <w:jc w:val="center"/>
              <w:rPr>
                <w:rFonts w:ascii="仿宋_GB2312"/>
                <w:spacing w:val="-20"/>
                <w:sz w:val="28"/>
                <w:szCs w:val="28"/>
              </w:rPr>
            </w:pPr>
            <w:r>
              <w:rPr>
                <w:rFonts w:hint="eastAsia" w:ascii="仿宋_GB2312"/>
                <w:spacing w:val="-20"/>
                <w:sz w:val="28"/>
                <w:szCs w:val="28"/>
              </w:rPr>
              <w:t>区住建局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ascii="仿宋_GB2312"/>
                <w:spacing w:val="-20"/>
                <w:sz w:val="28"/>
                <w:szCs w:val="28"/>
              </w:rPr>
            </w:pPr>
          </w:p>
        </w:tc>
        <w:tc>
          <w:tcPr>
            <w:tcW w:w="5953" w:type="dxa"/>
            <w:tcBorders>
              <w:left w:val="single" w:color="auto" w:sz="4" w:space="0"/>
            </w:tcBorders>
            <w:vAlign w:val="center"/>
          </w:tcPr>
          <w:p>
            <w:pPr>
              <w:spacing w:line="500" w:lineRule="exact"/>
              <w:jc w:val="left"/>
              <w:rPr>
                <w:rFonts w:ascii="仿宋_GB2312"/>
                <w:sz w:val="28"/>
                <w:szCs w:val="28"/>
              </w:rPr>
            </w:pPr>
            <w:r>
              <w:rPr>
                <w:rFonts w:hint="eastAsia" w:ascii="仿宋_GB2312"/>
                <w:sz w:val="28"/>
                <w:szCs w:val="28"/>
              </w:rPr>
              <w:t>明山区</w:t>
            </w:r>
            <w:r>
              <w:rPr>
                <w:rFonts w:hint="eastAsia"/>
                <w:sz w:val="28"/>
                <w:szCs w:val="28"/>
              </w:rPr>
              <w:t>城镇燃气系统突发事件应急预案</w:t>
            </w:r>
          </w:p>
        </w:tc>
        <w:tc>
          <w:tcPr>
            <w:tcW w:w="1985" w:type="dxa"/>
            <w:tcBorders>
              <w:right w:val="single" w:color="auto" w:sz="4" w:space="0"/>
            </w:tcBorders>
            <w:vAlign w:val="center"/>
          </w:tcPr>
          <w:p>
            <w:pPr>
              <w:spacing w:line="500" w:lineRule="exact"/>
              <w:jc w:val="center"/>
              <w:rPr>
                <w:rFonts w:ascii="仿宋_GB2312"/>
                <w:spacing w:val="-20"/>
                <w:sz w:val="28"/>
                <w:szCs w:val="28"/>
              </w:rPr>
            </w:pPr>
            <w:r>
              <w:rPr>
                <w:rFonts w:hint="eastAsia" w:ascii="仿宋_GB2312"/>
                <w:spacing w:val="-20"/>
                <w:sz w:val="28"/>
                <w:szCs w:val="28"/>
              </w:rPr>
              <w:t>区住建局</w:t>
            </w:r>
          </w:p>
        </w:tc>
      </w:tr>
    </w:tbl>
    <w:p>
      <w:pPr>
        <w:rPr>
          <w:rFonts w:ascii="方正仿宋简体" w:eastAsia="方正仿宋简体"/>
        </w:rPr>
      </w:pPr>
      <w:r>
        <w:rPr>
          <w:rFonts w:ascii="方正仿宋简体" w:eastAsia="方正仿宋简体"/>
        </w:rPr>
        <w:pict>
          <v:rect id="_x0000_s1026" o:spid="_x0000_s1026" o:spt="1" style="position:absolute;left:0pt;margin-left:357.8pt;margin-top:1109.45pt;height:41.85pt;width:115.8pt;z-index:261923840;mso-width-relative:page;mso-height-relative:page;" coordsize="21600,21600" o:gfxdata="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H+J890AAAANAQAADwAAAAAAAAABACAAAAAiAAAAZHJzL2Rvd25yZXYueG1sUEsBAhQA&#10;FAAAAAgAh07iQKk2UX3tAQAA7gMAAA4AAAAAAAAAAQAgAAAALAEAAGRycy9lMm9Eb2MueG1sUEsF&#10;BgAAAAAGAAYAWQEAAIsFAAAAAA==&#10;">
            <v:path/>
            <v:fill focussize="0,0"/>
            <v:stroke weight="3pt"/>
            <v:imagedata o:title=""/>
            <o:lock v:ext="edit"/>
            <v:textbox>
              <w:txbxContent>
                <w:p>
                  <w:pPr>
                    <w:spacing w:line="300" w:lineRule="exact"/>
                    <w:jc w:val="center"/>
                    <w:rPr>
                      <w:rFonts w:ascii="黑体" w:hAnsi="黑体" w:eastAsia="黑体"/>
                      <w:sz w:val="28"/>
                      <w:szCs w:val="28"/>
                    </w:rPr>
                  </w:pPr>
                  <w:r>
                    <w:rPr>
                      <w:rFonts w:hint="eastAsia" w:ascii="黑体" w:hAnsi="黑体" w:eastAsia="黑体"/>
                      <w:sz w:val="28"/>
                      <w:szCs w:val="28"/>
                    </w:rPr>
                    <w:t>市应急局组织</w:t>
                  </w:r>
                </w:p>
                <w:p>
                  <w:pPr>
                    <w:spacing w:line="300" w:lineRule="exact"/>
                    <w:jc w:val="center"/>
                    <w:rPr>
                      <w:rFonts w:ascii="黑体" w:hAnsi="黑体" w:eastAsia="黑体"/>
                      <w:sz w:val="28"/>
                      <w:szCs w:val="28"/>
                    </w:rPr>
                  </w:pPr>
                  <w:r>
                    <w:rPr>
                      <w:rFonts w:hint="eastAsia" w:ascii="黑体" w:hAnsi="黑体" w:eastAsia="黑体"/>
                      <w:sz w:val="28"/>
                      <w:szCs w:val="28"/>
                    </w:rPr>
                    <w:t>事故调查处理</w:t>
                  </w:r>
                </w:p>
              </w:txbxContent>
            </v:textbox>
          </v:rect>
        </w:pict>
      </w:r>
    </w:p>
    <w:p/>
    <w:p/>
    <w:p/>
    <w:p>
      <w:pPr>
        <w:tabs>
          <w:tab w:val="left" w:pos="7283"/>
        </w:tabs>
        <w:jc w:val="left"/>
      </w:pPr>
      <w:r>
        <w:rPr>
          <w:rFonts w:hint="eastAsia"/>
        </w:rPr>
        <w:tab/>
      </w:r>
    </w:p>
    <w:p>
      <w:pPr>
        <w:tabs>
          <w:tab w:val="left" w:pos="7283"/>
        </w:tabs>
        <w:jc w:val="left"/>
      </w:pPr>
    </w:p>
    <w:p>
      <w:pPr>
        <w:tabs>
          <w:tab w:val="left" w:pos="7283"/>
        </w:tabs>
        <w:jc w:val="left"/>
      </w:pPr>
    </w:p>
    <w:tbl>
      <w:tblPr>
        <w:tblStyle w:val="7"/>
        <w:tblpPr w:leftFromText="180" w:rightFromText="180" w:vertAnchor="text" w:horzAnchor="margin" w:tblpY="714"/>
        <w:tblOverlap w:val="never"/>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5670"/>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959" w:type="dxa"/>
            <w:tcBorders>
              <w:left w:val="single" w:color="000000" w:sz="4" w:space="0"/>
              <w:bottom w:val="single" w:color="auto" w:sz="4" w:space="0"/>
              <w:right w:val="single" w:color="auto" w:sz="4" w:space="0"/>
            </w:tcBorders>
            <w:vAlign w:val="center"/>
          </w:tcPr>
          <w:p>
            <w:pPr>
              <w:spacing w:line="500" w:lineRule="exact"/>
              <w:jc w:val="center"/>
              <w:rPr>
                <w:rFonts w:ascii="仿宋_GB2312"/>
                <w:spacing w:val="-20"/>
                <w:sz w:val="28"/>
                <w:szCs w:val="28"/>
              </w:rPr>
            </w:pPr>
            <w:r>
              <w:rPr>
                <w:rFonts w:hint="eastAsia" w:ascii="黑体" w:hAnsi="黑体" w:eastAsia="黑体" w:cs="黑体"/>
                <w:bCs/>
                <w:sz w:val="28"/>
                <w:szCs w:val="28"/>
              </w:rPr>
              <w:t>类别</w:t>
            </w:r>
          </w:p>
        </w:tc>
        <w:tc>
          <w:tcPr>
            <w:tcW w:w="5670" w:type="dxa"/>
            <w:tcBorders>
              <w:left w:val="single" w:color="auto" w:sz="4" w:space="0"/>
              <w:bottom w:val="single" w:color="auto" w:sz="4" w:space="0"/>
            </w:tcBorders>
            <w:vAlign w:val="center"/>
          </w:tcPr>
          <w:p>
            <w:pPr>
              <w:spacing w:line="500" w:lineRule="exact"/>
              <w:jc w:val="center"/>
              <w:rPr>
                <w:rFonts w:ascii="仿宋_GB2312"/>
                <w:sz w:val="28"/>
                <w:szCs w:val="28"/>
              </w:rPr>
            </w:pPr>
            <w:r>
              <w:rPr>
                <w:rFonts w:hint="eastAsia" w:ascii="黑体" w:hAnsi="黑体" w:eastAsia="黑体" w:cs="黑体"/>
                <w:bCs/>
                <w:sz w:val="28"/>
                <w:szCs w:val="28"/>
              </w:rPr>
              <w:t>区级预案名称</w:t>
            </w:r>
          </w:p>
        </w:tc>
        <w:tc>
          <w:tcPr>
            <w:tcW w:w="2126" w:type="dxa"/>
            <w:tcBorders>
              <w:right w:val="single" w:color="auto" w:sz="4" w:space="0"/>
            </w:tcBorders>
            <w:vAlign w:val="center"/>
          </w:tcPr>
          <w:p>
            <w:pPr>
              <w:spacing w:line="500" w:lineRule="exact"/>
              <w:jc w:val="center"/>
              <w:rPr>
                <w:rFonts w:ascii="仿宋_GB2312"/>
                <w:sz w:val="28"/>
                <w:szCs w:val="28"/>
              </w:rPr>
            </w:pPr>
            <w:r>
              <w:rPr>
                <w:rFonts w:hint="eastAsia" w:ascii="黑体" w:hAnsi="黑体" w:eastAsia="黑体" w:cs="黑体"/>
                <w:bCs/>
                <w:sz w:val="28"/>
                <w:szCs w:val="28"/>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959" w:type="dxa"/>
            <w:vMerge w:val="restart"/>
            <w:tcBorders>
              <w:left w:val="single" w:color="000000" w:sz="4" w:space="0"/>
              <w:right w:val="single" w:color="auto" w:sz="4" w:space="0"/>
            </w:tcBorders>
            <w:vAlign w:val="center"/>
          </w:tcPr>
          <w:p>
            <w:pPr>
              <w:spacing w:line="500" w:lineRule="exact"/>
              <w:jc w:val="center"/>
              <w:rPr>
                <w:rFonts w:ascii="仿宋_GB2312"/>
                <w:b/>
                <w:bCs/>
                <w:sz w:val="28"/>
                <w:szCs w:val="28"/>
              </w:rPr>
            </w:pPr>
            <w:r>
              <w:rPr>
                <w:rFonts w:hint="eastAsia" w:ascii="仿宋_GB2312"/>
                <w:b/>
                <w:bCs/>
                <w:sz w:val="28"/>
                <w:szCs w:val="28"/>
              </w:rPr>
              <w:t>事</w:t>
            </w:r>
          </w:p>
          <w:p>
            <w:pPr>
              <w:spacing w:line="500" w:lineRule="exact"/>
              <w:jc w:val="center"/>
              <w:rPr>
                <w:rFonts w:ascii="仿宋_GB2312"/>
                <w:b/>
                <w:bCs/>
                <w:sz w:val="28"/>
                <w:szCs w:val="28"/>
              </w:rPr>
            </w:pPr>
            <w:r>
              <w:rPr>
                <w:rFonts w:hint="eastAsia" w:ascii="仿宋_GB2312"/>
                <w:b/>
                <w:bCs/>
                <w:sz w:val="28"/>
                <w:szCs w:val="28"/>
              </w:rPr>
              <w:t>故</w:t>
            </w:r>
          </w:p>
          <w:p>
            <w:pPr>
              <w:spacing w:line="500" w:lineRule="exact"/>
              <w:jc w:val="center"/>
              <w:rPr>
                <w:rFonts w:ascii="仿宋_GB2312"/>
                <w:b/>
                <w:bCs/>
                <w:sz w:val="28"/>
                <w:szCs w:val="28"/>
              </w:rPr>
            </w:pPr>
            <w:r>
              <w:rPr>
                <w:rFonts w:hint="eastAsia" w:ascii="仿宋_GB2312"/>
                <w:b/>
                <w:bCs/>
                <w:sz w:val="28"/>
                <w:szCs w:val="28"/>
              </w:rPr>
              <w:t>灾</w:t>
            </w:r>
          </w:p>
          <w:p>
            <w:pPr>
              <w:spacing w:line="500" w:lineRule="exact"/>
              <w:jc w:val="center"/>
              <w:rPr>
                <w:rFonts w:ascii="仿宋_GB2312"/>
                <w:b/>
                <w:bCs/>
                <w:sz w:val="28"/>
                <w:szCs w:val="28"/>
              </w:rPr>
            </w:pPr>
            <w:r>
              <w:rPr>
                <w:rFonts w:hint="eastAsia" w:ascii="仿宋_GB2312"/>
                <w:b/>
                <w:bCs/>
                <w:sz w:val="28"/>
                <w:szCs w:val="28"/>
              </w:rPr>
              <w:t>难</w:t>
            </w:r>
          </w:p>
          <w:p>
            <w:pPr>
              <w:spacing w:line="500" w:lineRule="exact"/>
              <w:jc w:val="center"/>
              <w:rPr>
                <w:rFonts w:ascii="仿宋_GB2312"/>
                <w:b/>
                <w:bCs/>
                <w:sz w:val="28"/>
                <w:szCs w:val="28"/>
              </w:rPr>
            </w:pPr>
            <w:r>
              <w:rPr>
                <w:rFonts w:hint="eastAsia" w:ascii="仿宋_GB2312"/>
                <w:b/>
                <w:bCs/>
                <w:sz w:val="28"/>
                <w:szCs w:val="28"/>
              </w:rPr>
              <w:t>类</w:t>
            </w:r>
          </w:p>
        </w:tc>
        <w:tc>
          <w:tcPr>
            <w:tcW w:w="5670" w:type="dxa"/>
            <w:tcBorders>
              <w:left w:val="single" w:color="auto" w:sz="4" w:space="0"/>
            </w:tcBorders>
            <w:vAlign w:val="center"/>
          </w:tcPr>
          <w:p>
            <w:pPr>
              <w:spacing w:line="500" w:lineRule="exact"/>
              <w:jc w:val="left"/>
              <w:rPr>
                <w:rFonts w:ascii="仿宋_GB2312"/>
                <w:sz w:val="28"/>
                <w:szCs w:val="28"/>
              </w:rPr>
            </w:pPr>
            <w:r>
              <w:rPr>
                <w:rFonts w:hint="eastAsia" w:ascii="仿宋_GB2312"/>
                <w:sz w:val="28"/>
                <w:szCs w:val="28"/>
              </w:rPr>
              <w:t>明山区公路水路重特大事件应急预案</w:t>
            </w:r>
          </w:p>
        </w:tc>
        <w:tc>
          <w:tcPr>
            <w:tcW w:w="2126" w:type="dxa"/>
            <w:tcBorders>
              <w:right w:val="single" w:color="auto" w:sz="4" w:space="0"/>
            </w:tcBorders>
            <w:vAlign w:val="center"/>
          </w:tcPr>
          <w:p>
            <w:pPr>
              <w:spacing w:line="500" w:lineRule="exact"/>
              <w:jc w:val="center"/>
              <w:rPr>
                <w:rFonts w:ascii="仿宋_GB2312"/>
                <w:spacing w:val="-20"/>
                <w:sz w:val="28"/>
                <w:szCs w:val="28"/>
              </w:rPr>
            </w:pPr>
            <w:r>
              <w:rPr>
                <w:rFonts w:hint="eastAsia" w:ascii="仿宋_GB2312"/>
                <w:sz w:val="28"/>
                <w:szCs w:val="28"/>
              </w:rPr>
              <w:t>区交通局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959" w:type="dxa"/>
            <w:vMerge w:val="continue"/>
            <w:tcBorders>
              <w:left w:val="single" w:color="000000" w:sz="4" w:space="0"/>
              <w:right w:val="single" w:color="auto" w:sz="4" w:space="0"/>
            </w:tcBorders>
            <w:vAlign w:val="center"/>
          </w:tcPr>
          <w:p>
            <w:pPr>
              <w:spacing w:line="500" w:lineRule="exact"/>
              <w:jc w:val="center"/>
              <w:rPr>
                <w:rFonts w:ascii="仿宋_GB2312"/>
                <w:b/>
                <w:bCs/>
                <w:sz w:val="28"/>
                <w:szCs w:val="28"/>
              </w:rPr>
            </w:pPr>
          </w:p>
        </w:tc>
        <w:tc>
          <w:tcPr>
            <w:tcW w:w="5670" w:type="dxa"/>
            <w:tcBorders>
              <w:left w:val="single" w:color="auto" w:sz="4" w:space="0"/>
            </w:tcBorders>
            <w:vAlign w:val="center"/>
          </w:tcPr>
          <w:p>
            <w:pPr>
              <w:spacing w:line="500" w:lineRule="exact"/>
              <w:jc w:val="left"/>
              <w:rPr>
                <w:rFonts w:ascii="仿宋_GB2312"/>
                <w:sz w:val="28"/>
                <w:szCs w:val="28"/>
              </w:rPr>
            </w:pPr>
            <w:r>
              <w:rPr>
                <w:rFonts w:hint="eastAsia" w:ascii="仿宋_GB2312"/>
                <w:sz w:val="28"/>
                <w:szCs w:val="28"/>
              </w:rPr>
              <w:t>明山区水上搜救应急预案</w:t>
            </w:r>
          </w:p>
        </w:tc>
        <w:tc>
          <w:tcPr>
            <w:tcW w:w="2126" w:type="dxa"/>
            <w:tcBorders>
              <w:right w:val="single" w:color="auto" w:sz="4" w:space="0"/>
            </w:tcBorders>
            <w:vAlign w:val="center"/>
          </w:tcPr>
          <w:p>
            <w:pPr>
              <w:spacing w:line="500" w:lineRule="exact"/>
              <w:jc w:val="center"/>
              <w:rPr>
                <w:rFonts w:ascii="仿宋_GB2312"/>
                <w:spacing w:val="-20"/>
                <w:sz w:val="28"/>
                <w:szCs w:val="28"/>
              </w:rPr>
            </w:pPr>
            <w:r>
              <w:rPr>
                <w:rFonts w:hint="eastAsia" w:ascii="仿宋_GB2312"/>
                <w:sz w:val="28"/>
                <w:szCs w:val="28"/>
              </w:rPr>
              <w:t>区交通局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959" w:type="dxa"/>
            <w:vMerge w:val="continue"/>
            <w:tcBorders>
              <w:left w:val="single" w:color="000000" w:sz="4" w:space="0"/>
              <w:right w:val="single" w:color="auto" w:sz="4" w:space="0"/>
            </w:tcBorders>
            <w:vAlign w:val="center"/>
          </w:tcPr>
          <w:p>
            <w:pPr>
              <w:spacing w:line="500" w:lineRule="exact"/>
              <w:jc w:val="center"/>
              <w:rPr>
                <w:rFonts w:ascii="仿宋_GB2312"/>
                <w:spacing w:val="-20"/>
                <w:sz w:val="28"/>
                <w:szCs w:val="28"/>
              </w:rPr>
            </w:pPr>
          </w:p>
        </w:tc>
        <w:tc>
          <w:tcPr>
            <w:tcW w:w="5670" w:type="dxa"/>
            <w:tcBorders>
              <w:left w:val="single" w:color="auto" w:sz="4" w:space="0"/>
            </w:tcBorders>
            <w:vAlign w:val="center"/>
          </w:tcPr>
          <w:p>
            <w:pPr>
              <w:spacing w:line="500" w:lineRule="exact"/>
              <w:jc w:val="left"/>
              <w:rPr>
                <w:rFonts w:ascii="仿宋_GB2312"/>
                <w:spacing w:val="-26"/>
                <w:sz w:val="28"/>
                <w:szCs w:val="28"/>
              </w:rPr>
            </w:pPr>
            <w:r>
              <w:rPr>
                <w:rFonts w:hint="eastAsia" w:ascii="仿宋_GB2312"/>
                <w:sz w:val="28"/>
                <w:szCs w:val="28"/>
              </w:rPr>
              <w:t>明山区道路交通事故应急预案</w:t>
            </w:r>
          </w:p>
        </w:tc>
        <w:tc>
          <w:tcPr>
            <w:tcW w:w="2126" w:type="dxa"/>
            <w:tcBorders>
              <w:right w:val="single" w:color="auto" w:sz="4" w:space="0"/>
            </w:tcBorders>
            <w:vAlign w:val="center"/>
          </w:tcPr>
          <w:p>
            <w:pPr>
              <w:spacing w:line="500" w:lineRule="exact"/>
              <w:jc w:val="center"/>
              <w:rPr>
                <w:rFonts w:ascii="仿宋_GB2312"/>
                <w:sz w:val="28"/>
                <w:szCs w:val="28"/>
              </w:rPr>
            </w:pPr>
            <w:r>
              <w:rPr>
                <w:rFonts w:hint="eastAsia" w:ascii="仿宋_GB2312"/>
                <w:sz w:val="28"/>
                <w:szCs w:val="28"/>
              </w:rPr>
              <w:t>明山公安分局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959" w:type="dxa"/>
            <w:vMerge w:val="continue"/>
            <w:tcBorders>
              <w:left w:val="single" w:color="000000" w:sz="4" w:space="0"/>
              <w:right w:val="single" w:color="auto" w:sz="4" w:space="0"/>
            </w:tcBorders>
            <w:vAlign w:val="center"/>
          </w:tcPr>
          <w:p>
            <w:pPr>
              <w:spacing w:line="500" w:lineRule="exact"/>
              <w:jc w:val="center"/>
              <w:rPr>
                <w:rFonts w:ascii="仿宋_GB2312"/>
                <w:b/>
                <w:bCs/>
                <w:sz w:val="28"/>
                <w:szCs w:val="28"/>
              </w:rPr>
            </w:pPr>
          </w:p>
        </w:tc>
        <w:tc>
          <w:tcPr>
            <w:tcW w:w="5670" w:type="dxa"/>
            <w:tcBorders>
              <w:left w:val="single" w:color="auto" w:sz="4" w:space="0"/>
            </w:tcBorders>
            <w:vAlign w:val="center"/>
          </w:tcPr>
          <w:p>
            <w:pPr>
              <w:spacing w:line="500" w:lineRule="exact"/>
              <w:jc w:val="left"/>
              <w:rPr>
                <w:rFonts w:ascii="仿宋_GB2312"/>
                <w:sz w:val="28"/>
                <w:szCs w:val="28"/>
              </w:rPr>
            </w:pPr>
            <w:r>
              <w:rPr>
                <w:rFonts w:hint="eastAsia" w:ascii="仿宋_GB2312"/>
                <w:sz w:val="28"/>
                <w:szCs w:val="28"/>
              </w:rPr>
              <w:t>明山区生产安全事故应急预案</w:t>
            </w:r>
          </w:p>
        </w:tc>
        <w:tc>
          <w:tcPr>
            <w:tcW w:w="2126" w:type="dxa"/>
            <w:tcBorders>
              <w:right w:val="single" w:color="auto" w:sz="4" w:space="0"/>
            </w:tcBorders>
            <w:vAlign w:val="center"/>
          </w:tcPr>
          <w:p>
            <w:pPr>
              <w:spacing w:line="500" w:lineRule="exact"/>
              <w:jc w:val="center"/>
              <w:rPr>
                <w:rFonts w:ascii="仿宋_GB2312"/>
                <w:sz w:val="28"/>
                <w:szCs w:val="28"/>
              </w:rPr>
            </w:pPr>
            <w:r>
              <w:rPr>
                <w:rFonts w:hint="eastAsia" w:ascii="仿宋_GB2312"/>
                <w:sz w:val="28"/>
                <w:szCs w:val="28"/>
              </w:rPr>
              <w:t>区应急局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959" w:type="dxa"/>
            <w:vMerge w:val="continue"/>
            <w:tcBorders>
              <w:left w:val="single" w:color="000000" w:sz="4" w:space="0"/>
              <w:right w:val="single" w:color="auto" w:sz="4" w:space="0"/>
            </w:tcBorders>
            <w:vAlign w:val="center"/>
          </w:tcPr>
          <w:p>
            <w:pPr>
              <w:spacing w:line="500" w:lineRule="exact"/>
              <w:jc w:val="center"/>
              <w:rPr>
                <w:rFonts w:ascii="仿宋_GB2312"/>
                <w:spacing w:val="-20"/>
                <w:sz w:val="28"/>
                <w:szCs w:val="28"/>
              </w:rPr>
            </w:pPr>
          </w:p>
        </w:tc>
        <w:tc>
          <w:tcPr>
            <w:tcW w:w="5670" w:type="dxa"/>
            <w:tcBorders>
              <w:left w:val="single" w:color="auto" w:sz="4" w:space="0"/>
            </w:tcBorders>
            <w:vAlign w:val="center"/>
          </w:tcPr>
          <w:p>
            <w:pPr>
              <w:spacing w:line="500" w:lineRule="exact"/>
              <w:jc w:val="left"/>
              <w:rPr>
                <w:rFonts w:ascii="仿宋_GB2312"/>
                <w:spacing w:val="-26"/>
                <w:sz w:val="28"/>
                <w:szCs w:val="28"/>
              </w:rPr>
            </w:pPr>
            <w:r>
              <w:rPr>
                <w:rFonts w:hint="eastAsia" w:ascii="仿宋_GB2312"/>
                <w:sz w:val="28"/>
                <w:szCs w:val="28"/>
              </w:rPr>
              <w:t>明山区危险化学品事故应急预案</w:t>
            </w:r>
          </w:p>
        </w:tc>
        <w:tc>
          <w:tcPr>
            <w:tcW w:w="2126" w:type="dxa"/>
            <w:tcBorders>
              <w:right w:val="single" w:color="auto" w:sz="4" w:space="0"/>
            </w:tcBorders>
            <w:vAlign w:val="center"/>
          </w:tcPr>
          <w:p>
            <w:pPr>
              <w:spacing w:line="360" w:lineRule="exact"/>
              <w:jc w:val="center"/>
              <w:rPr>
                <w:rFonts w:ascii="仿宋_GB2312"/>
                <w:sz w:val="28"/>
                <w:szCs w:val="28"/>
              </w:rPr>
            </w:pPr>
            <w:r>
              <w:rPr>
                <w:rFonts w:hint="eastAsia" w:ascii="仿宋_GB2312"/>
                <w:sz w:val="28"/>
                <w:szCs w:val="28"/>
              </w:rPr>
              <w:t>区应急局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959" w:type="dxa"/>
            <w:vMerge w:val="continue"/>
            <w:tcBorders>
              <w:left w:val="single" w:color="000000" w:sz="4" w:space="0"/>
              <w:right w:val="single" w:color="auto" w:sz="4" w:space="0"/>
            </w:tcBorders>
            <w:vAlign w:val="center"/>
          </w:tcPr>
          <w:p>
            <w:pPr>
              <w:spacing w:line="500" w:lineRule="exact"/>
              <w:jc w:val="center"/>
              <w:rPr>
                <w:rFonts w:ascii="仿宋_GB2312"/>
                <w:spacing w:val="-20"/>
                <w:sz w:val="28"/>
                <w:szCs w:val="28"/>
              </w:rPr>
            </w:pPr>
          </w:p>
        </w:tc>
        <w:tc>
          <w:tcPr>
            <w:tcW w:w="5670" w:type="dxa"/>
            <w:tcBorders>
              <w:top w:val="single" w:color="auto" w:sz="4" w:space="0"/>
              <w:left w:val="single" w:color="auto" w:sz="4" w:space="0"/>
            </w:tcBorders>
            <w:vAlign w:val="center"/>
          </w:tcPr>
          <w:p>
            <w:pPr>
              <w:spacing w:line="500" w:lineRule="exact"/>
              <w:jc w:val="left"/>
              <w:rPr>
                <w:rFonts w:ascii="仿宋_GB2312"/>
                <w:spacing w:val="-20"/>
                <w:sz w:val="28"/>
                <w:szCs w:val="28"/>
              </w:rPr>
            </w:pPr>
            <w:r>
              <w:rPr>
                <w:rFonts w:hint="eastAsia" w:ascii="仿宋_GB2312"/>
                <w:sz w:val="28"/>
                <w:szCs w:val="28"/>
              </w:rPr>
              <w:t>明山区非煤矿山生产安全事故应急预案</w:t>
            </w:r>
          </w:p>
        </w:tc>
        <w:tc>
          <w:tcPr>
            <w:tcW w:w="2126" w:type="dxa"/>
            <w:tcBorders>
              <w:right w:val="single" w:color="auto" w:sz="4" w:space="0"/>
            </w:tcBorders>
            <w:vAlign w:val="center"/>
          </w:tcPr>
          <w:p>
            <w:pPr>
              <w:spacing w:line="500" w:lineRule="exact"/>
              <w:jc w:val="center"/>
              <w:rPr>
                <w:rFonts w:ascii="仿宋_GB2312"/>
                <w:spacing w:val="-20"/>
                <w:sz w:val="28"/>
                <w:szCs w:val="28"/>
              </w:rPr>
            </w:pPr>
            <w:r>
              <w:rPr>
                <w:rFonts w:hint="eastAsia" w:ascii="仿宋_GB2312"/>
                <w:spacing w:val="-20"/>
                <w:sz w:val="28"/>
                <w:szCs w:val="28"/>
              </w:rPr>
              <w:t>区应急局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959" w:type="dxa"/>
            <w:vMerge w:val="continue"/>
            <w:tcBorders>
              <w:left w:val="single" w:color="000000" w:sz="4" w:space="0"/>
              <w:right w:val="single" w:color="auto" w:sz="4" w:space="0"/>
            </w:tcBorders>
            <w:vAlign w:val="center"/>
          </w:tcPr>
          <w:p>
            <w:pPr>
              <w:spacing w:line="500" w:lineRule="exact"/>
              <w:jc w:val="center"/>
              <w:rPr>
                <w:rFonts w:ascii="仿宋_GB2312"/>
                <w:spacing w:val="-20"/>
                <w:sz w:val="28"/>
                <w:szCs w:val="28"/>
              </w:rPr>
            </w:pPr>
          </w:p>
        </w:tc>
        <w:tc>
          <w:tcPr>
            <w:tcW w:w="5670" w:type="dxa"/>
            <w:tcBorders>
              <w:left w:val="single" w:color="auto" w:sz="4" w:space="0"/>
            </w:tcBorders>
            <w:vAlign w:val="center"/>
          </w:tcPr>
          <w:p>
            <w:pPr>
              <w:spacing w:line="500" w:lineRule="exact"/>
              <w:jc w:val="left"/>
              <w:rPr>
                <w:rFonts w:ascii="仿宋_GB2312"/>
                <w:spacing w:val="-20"/>
                <w:sz w:val="28"/>
                <w:szCs w:val="28"/>
              </w:rPr>
            </w:pPr>
            <w:r>
              <w:rPr>
                <w:rFonts w:hint="eastAsia" w:ascii="仿宋_GB2312"/>
                <w:sz w:val="28"/>
                <w:szCs w:val="28"/>
              </w:rPr>
              <w:t>明山区冶金企业生产安全事故应急预案</w:t>
            </w:r>
          </w:p>
        </w:tc>
        <w:tc>
          <w:tcPr>
            <w:tcW w:w="2126" w:type="dxa"/>
            <w:tcBorders>
              <w:right w:val="single" w:color="auto" w:sz="4" w:space="0"/>
            </w:tcBorders>
            <w:vAlign w:val="center"/>
          </w:tcPr>
          <w:p>
            <w:pPr>
              <w:spacing w:line="500" w:lineRule="exact"/>
              <w:jc w:val="center"/>
              <w:rPr>
                <w:rFonts w:ascii="仿宋_GB2312"/>
                <w:spacing w:val="-20"/>
                <w:sz w:val="28"/>
                <w:szCs w:val="28"/>
              </w:rPr>
            </w:pPr>
            <w:r>
              <w:rPr>
                <w:rFonts w:hint="eastAsia" w:ascii="仿宋_GB2312"/>
                <w:spacing w:val="-20"/>
                <w:sz w:val="28"/>
                <w:szCs w:val="28"/>
              </w:rPr>
              <w:t>区应急局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959" w:type="dxa"/>
            <w:vMerge w:val="continue"/>
            <w:tcBorders>
              <w:left w:val="single" w:color="000000" w:sz="4" w:space="0"/>
              <w:right w:val="single" w:color="auto" w:sz="4" w:space="0"/>
            </w:tcBorders>
            <w:vAlign w:val="center"/>
          </w:tcPr>
          <w:p>
            <w:pPr>
              <w:spacing w:line="500" w:lineRule="exact"/>
              <w:jc w:val="center"/>
              <w:rPr>
                <w:rFonts w:ascii="仿宋_GB2312"/>
                <w:spacing w:val="-20"/>
                <w:sz w:val="28"/>
                <w:szCs w:val="28"/>
              </w:rPr>
            </w:pPr>
          </w:p>
        </w:tc>
        <w:tc>
          <w:tcPr>
            <w:tcW w:w="5670" w:type="dxa"/>
            <w:tcBorders>
              <w:left w:val="single" w:color="auto" w:sz="4" w:space="0"/>
            </w:tcBorders>
            <w:vAlign w:val="center"/>
          </w:tcPr>
          <w:p>
            <w:pPr>
              <w:spacing w:line="500" w:lineRule="exact"/>
              <w:jc w:val="left"/>
              <w:rPr>
                <w:rFonts w:ascii="仿宋_GB2312"/>
                <w:sz w:val="28"/>
                <w:szCs w:val="28"/>
              </w:rPr>
            </w:pPr>
            <w:r>
              <w:rPr>
                <w:rFonts w:hint="eastAsia" w:ascii="仿宋_GB2312"/>
                <w:sz w:val="28"/>
                <w:szCs w:val="28"/>
              </w:rPr>
              <w:t>明山区旅游突发事件应急预案</w:t>
            </w:r>
          </w:p>
        </w:tc>
        <w:tc>
          <w:tcPr>
            <w:tcW w:w="2126" w:type="dxa"/>
            <w:tcBorders>
              <w:right w:val="single" w:color="auto" w:sz="4" w:space="0"/>
            </w:tcBorders>
            <w:vAlign w:val="center"/>
          </w:tcPr>
          <w:p>
            <w:pPr>
              <w:spacing w:line="500" w:lineRule="exact"/>
              <w:jc w:val="center"/>
              <w:rPr>
                <w:rFonts w:ascii="仿宋_GB2312"/>
                <w:spacing w:val="-20"/>
                <w:sz w:val="28"/>
                <w:szCs w:val="28"/>
              </w:rPr>
            </w:pPr>
            <w:r>
              <w:rPr>
                <w:rFonts w:hint="eastAsia" w:ascii="仿宋_GB2312"/>
                <w:spacing w:val="-20"/>
                <w:sz w:val="28"/>
                <w:szCs w:val="28"/>
              </w:rPr>
              <w:t>区文广旅游局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ascii="仿宋_GB2312"/>
                <w:spacing w:val="-20"/>
                <w:sz w:val="28"/>
                <w:szCs w:val="28"/>
              </w:rPr>
            </w:pPr>
          </w:p>
        </w:tc>
        <w:tc>
          <w:tcPr>
            <w:tcW w:w="5670" w:type="dxa"/>
            <w:tcBorders>
              <w:left w:val="single" w:color="auto" w:sz="4" w:space="0"/>
            </w:tcBorders>
            <w:vAlign w:val="center"/>
          </w:tcPr>
          <w:p>
            <w:pPr>
              <w:spacing w:line="500" w:lineRule="exact"/>
              <w:jc w:val="left"/>
              <w:rPr>
                <w:rFonts w:ascii="仿宋_GB2312"/>
                <w:spacing w:val="-20"/>
                <w:sz w:val="28"/>
                <w:szCs w:val="28"/>
              </w:rPr>
            </w:pPr>
            <w:r>
              <w:rPr>
                <w:rFonts w:hint="eastAsia" w:ascii="仿宋_GB2312"/>
                <w:spacing w:val="-20"/>
                <w:sz w:val="28"/>
                <w:szCs w:val="28"/>
              </w:rPr>
              <w:t>明山区灭火救援应急预案</w:t>
            </w:r>
          </w:p>
        </w:tc>
        <w:tc>
          <w:tcPr>
            <w:tcW w:w="2126" w:type="dxa"/>
            <w:tcBorders>
              <w:right w:val="single" w:color="auto" w:sz="4" w:space="0"/>
            </w:tcBorders>
            <w:vAlign w:val="center"/>
          </w:tcPr>
          <w:p>
            <w:pPr>
              <w:spacing w:line="500" w:lineRule="exact"/>
              <w:jc w:val="center"/>
              <w:rPr>
                <w:rFonts w:ascii="仿宋_GB2312"/>
                <w:spacing w:val="-20"/>
                <w:sz w:val="28"/>
                <w:szCs w:val="28"/>
              </w:rPr>
            </w:pPr>
            <w:r>
              <w:rPr>
                <w:rFonts w:hint="eastAsia" w:ascii="仿宋_GB2312"/>
                <w:spacing w:val="-20"/>
                <w:sz w:val="28"/>
                <w:szCs w:val="28"/>
              </w:rPr>
              <w:t>区消防救援大队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ascii="仿宋_GB2312"/>
                <w:spacing w:val="-20"/>
                <w:sz w:val="28"/>
                <w:szCs w:val="28"/>
              </w:rPr>
            </w:pPr>
          </w:p>
        </w:tc>
        <w:tc>
          <w:tcPr>
            <w:tcW w:w="5670" w:type="dxa"/>
            <w:tcBorders>
              <w:left w:val="single" w:color="auto" w:sz="4" w:space="0"/>
            </w:tcBorders>
            <w:vAlign w:val="center"/>
          </w:tcPr>
          <w:p>
            <w:pPr>
              <w:spacing w:line="500" w:lineRule="exact"/>
              <w:jc w:val="left"/>
              <w:rPr>
                <w:rFonts w:ascii="仿宋_GB2312"/>
                <w:spacing w:val="-20"/>
                <w:sz w:val="28"/>
                <w:szCs w:val="28"/>
              </w:rPr>
            </w:pPr>
            <w:r>
              <w:rPr>
                <w:rFonts w:hint="eastAsia" w:ascii="仿宋_GB2312"/>
                <w:spacing w:val="-20"/>
                <w:sz w:val="28"/>
                <w:szCs w:val="28"/>
              </w:rPr>
              <w:t>明山区特种设备事故应急预案</w:t>
            </w:r>
          </w:p>
        </w:tc>
        <w:tc>
          <w:tcPr>
            <w:tcW w:w="2126" w:type="dxa"/>
            <w:tcBorders>
              <w:right w:val="single" w:color="auto" w:sz="4" w:space="0"/>
            </w:tcBorders>
            <w:vAlign w:val="center"/>
          </w:tcPr>
          <w:p>
            <w:pPr>
              <w:spacing w:line="500" w:lineRule="exact"/>
              <w:jc w:val="center"/>
              <w:rPr>
                <w:rFonts w:ascii="仿宋_GB2312"/>
                <w:spacing w:val="-20"/>
                <w:sz w:val="28"/>
                <w:szCs w:val="28"/>
              </w:rPr>
            </w:pPr>
            <w:r>
              <w:rPr>
                <w:rFonts w:hint="eastAsia" w:ascii="仿宋_GB2312"/>
                <w:spacing w:val="-20"/>
                <w:sz w:val="28"/>
                <w:szCs w:val="28"/>
              </w:rPr>
              <w:t>区市场监管局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tcBorders>
              <w:top w:val="single" w:color="auto" w:sz="4" w:space="0"/>
              <w:left w:val="single" w:color="000000" w:sz="4" w:space="0"/>
              <w:right w:val="single" w:color="auto" w:sz="4" w:space="0"/>
            </w:tcBorders>
            <w:vAlign w:val="center"/>
          </w:tcPr>
          <w:p>
            <w:pPr>
              <w:spacing w:line="500" w:lineRule="exact"/>
              <w:jc w:val="center"/>
              <w:rPr>
                <w:rFonts w:ascii="仿宋_GB2312"/>
                <w:b/>
                <w:bCs/>
                <w:sz w:val="28"/>
                <w:szCs w:val="28"/>
              </w:rPr>
            </w:pPr>
            <w:r>
              <w:rPr>
                <w:rFonts w:hint="eastAsia" w:ascii="仿宋_GB2312"/>
                <w:b/>
                <w:bCs/>
                <w:sz w:val="28"/>
                <w:szCs w:val="28"/>
              </w:rPr>
              <w:t>公</w:t>
            </w:r>
          </w:p>
          <w:p>
            <w:pPr>
              <w:spacing w:line="500" w:lineRule="exact"/>
              <w:jc w:val="center"/>
              <w:rPr>
                <w:rFonts w:ascii="仿宋_GB2312"/>
                <w:b/>
                <w:bCs/>
                <w:sz w:val="28"/>
                <w:szCs w:val="28"/>
              </w:rPr>
            </w:pPr>
            <w:r>
              <w:rPr>
                <w:rFonts w:hint="eastAsia" w:ascii="仿宋_GB2312"/>
                <w:b/>
                <w:bCs/>
                <w:sz w:val="28"/>
                <w:szCs w:val="28"/>
              </w:rPr>
              <w:t>共</w:t>
            </w:r>
          </w:p>
          <w:p>
            <w:pPr>
              <w:spacing w:line="500" w:lineRule="exact"/>
              <w:jc w:val="center"/>
              <w:rPr>
                <w:rFonts w:ascii="仿宋_GB2312"/>
                <w:b/>
                <w:bCs/>
                <w:sz w:val="28"/>
                <w:szCs w:val="28"/>
              </w:rPr>
            </w:pPr>
            <w:r>
              <w:rPr>
                <w:rFonts w:hint="eastAsia" w:ascii="仿宋_GB2312"/>
                <w:b/>
                <w:bCs/>
                <w:sz w:val="28"/>
                <w:szCs w:val="28"/>
              </w:rPr>
              <w:t>卫</w:t>
            </w:r>
          </w:p>
          <w:p>
            <w:pPr>
              <w:spacing w:line="500" w:lineRule="exact"/>
              <w:jc w:val="center"/>
              <w:rPr>
                <w:rFonts w:ascii="仿宋_GB2312"/>
                <w:b/>
                <w:bCs/>
                <w:sz w:val="28"/>
                <w:szCs w:val="28"/>
              </w:rPr>
            </w:pPr>
            <w:r>
              <w:rPr>
                <w:rFonts w:hint="eastAsia" w:ascii="仿宋_GB2312"/>
                <w:b/>
                <w:bCs/>
                <w:sz w:val="28"/>
                <w:szCs w:val="28"/>
              </w:rPr>
              <w:t>生</w:t>
            </w:r>
          </w:p>
          <w:p>
            <w:pPr>
              <w:spacing w:line="500" w:lineRule="exact"/>
              <w:jc w:val="center"/>
              <w:rPr>
                <w:rFonts w:ascii="仿宋_GB2312"/>
                <w:spacing w:val="-20"/>
                <w:sz w:val="28"/>
                <w:szCs w:val="28"/>
              </w:rPr>
            </w:pPr>
            <w:r>
              <w:rPr>
                <w:rFonts w:hint="eastAsia" w:ascii="仿宋_GB2312"/>
                <w:b/>
                <w:bCs/>
                <w:sz w:val="28"/>
                <w:szCs w:val="28"/>
              </w:rPr>
              <w:t>类</w:t>
            </w:r>
          </w:p>
        </w:tc>
        <w:tc>
          <w:tcPr>
            <w:tcW w:w="5670" w:type="dxa"/>
            <w:tcBorders>
              <w:left w:val="single" w:color="auto" w:sz="4" w:space="0"/>
            </w:tcBorders>
            <w:vAlign w:val="center"/>
          </w:tcPr>
          <w:p>
            <w:pPr>
              <w:spacing w:line="500" w:lineRule="exact"/>
              <w:jc w:val="left"/>
              <w:rPr>
                <w:rFonts w:ascii="仿宋_GB2312"/>
                <w:sz w:val="28"/>
                <w:szCs w:val="28"/>
              </w:rPr>
            </w:pPr>
            <w:r>
              <w:rPr>
                <w:rFonts w:hint="eastAsia" w:ascii="仿宋_GB2312"/>
                <w:spacing w:val="-20"/>
                <w:sz w:val="28"/>
                <w:szCs w:val="28"/>
              </w:rPr>
              <w:t>明山区</w:t>
            </w:r>
            <w:r>
              <w:rPr>
                <w:rFonts w:hint="eastAsia" w:ascii="仿宋_GB2312"/>
                <w:sz w:val="28"/>
                <w:szCs w:val="28"/>
              </w:rPr>
              <w:t>食品安全事故应急预案</w:t>
            </w:r>
          </w:p>
        </w:tc>
        <w:tc>
          <w:tcPr>
            <w:tcW w:w="2126" w:type="dxa"/>
            <w:tcBorders>
              <w:right w:val="single" w:color="auto" w:sz="4" w:space="0"/>
            </w:tcBorders>
            <w:vAlign w:val="center"/>
          </w:tcPr>
          <w:p>
            <w:pPr>
              <w:spacing w:line="500" w:lineRule="exact"/>
              <w:jc w:val="center"/>
              <w:rPr>
                <w:rFonts w:ascii="仿宋_GB2312"/>
                <w:sz w:val="28"/>
                <w:szCs w:val="28"/>
              </w:rPr>
            </w:pPr>
            <w:r>
              <w:rPr>
                <w:rFonts w:hint="eastAsia" w:ascii="仿宋_GB2312"/>
                <w:sz w:val="28"/>
                <w:szCs w:val="28"/>
              </w:rPr>
              <w:t>区市场监管局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 w:hRule="atLeast"/>
        </w:trPr>
        <w:tc>
          <w:tcPr>
            <w:tcW w:w="959" w:type="dxa"/>
            <w:vMerge w:val="continue"/>
            <w:tcBorders>
              <w:left w:val="single" w:color="000000" w:sz="4" w:space="0"/>
              <w:right w:val="single" w:color="auto" w:sz="4" w:space="0"/>
            </w:tcBorders>
            <w:vAlign w:val="center"/>
          </w:tcPr>
          <w:p>
            <w:pPr>
              <w:spacing w:line="500" w:lineRule="exact"/>
              <w:jc w:val="center"/>
              <w:rPr>
                <w:rFonts w:ascii="仿宋_GB2312"/>
                <w:spacing w:val="-20"/>
                <w:sz w:val="28"/>
                <w:szCs w:val="28"/>
              </w:rPr>
            </w:pPr>
          </w:p>
        </w:tc>
        <w:tc>
          <w:tcPr>
            <w:tcW w:w="5670" w:type="dxa"/>
            <w:tcBorders>
              <w:left w:val="single" w:color="auto" w:sz="4" w:space="0"/>
            </w:tcBorders>
            <w:vAlign w:val="center"/>
          </w:tcPr>
          <w:p>
            <w:pPr>
              <w:spacing w:line="500" w:lineRule="exact"/>
              <w:jc w:val="left"/>
              <w:rPr>
                <w:rFonts w:ascii="仿宋_GB2312"/>
                <w:sz w:val="28"/>
                <w:szCs w:val="28"/>
              </w:rPr>
            </w:pPr>
            <w:r>
              <w:rPr>
                <w:rFonts w:hint="eastAsia" w:ascii="仿宋_GB2312"/>
                <w:spacing w:val="-20"/>
                <w:sz w:val="28"/>
                <w:szCs w:val="28"/>
              </w:rPr>
              <w:t>明山区</w:t>
            </w:r>
            <w:r>
              <w:rPr>
                <w:rFonts w:hint="eastAsia" w:ascii="仿宋_GB2312"/>
                <w:sz w:val="28"/>
                <w:szCs w:val="28"/>
              </w:rPr>
              <w:t>药品安全突发事件应急预案</w:t>
            </w:r>
          </w:p>
        </w:tc>
        <w:tc>
          <w:tcPr>
            <w:tcW w:w="2126" w:type="dxa"/>
            <w:tcBorders>
              <w:right w:val="single" w:color="auto" w:sz="4" w:space="0"/>
            </w:tcBorders>
            <w:vAlign w:val="center"/>
          </w:tcPr>
          <w:p>
            <w:pPr>
              <w:spacing w:line="500" w:lineRule="exact"/>
              <w:jc w:val="center"/>
              <w:rPr>
                <w:rFonts w:ascii="仿宋_GB2312"/>
                <w:sz w:val="28"/>
                <w:szCs w:val="28"/>
              </w:rPr>
            </w:pPr>
            <w:r>
              <w:rPr>
                <w:rFonts w:hint="eastAsia" w:ascii="仿宋_GB2312"/>
                <w:sz w:val="28"/>
                <w:szCs w:val="28"/>
              </w:rPr>
              <w:t>区市场监管局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ascii="仿宋_GB2312"/>
                <w:spacing w:val="-20"/>
                <w:sz w:val="28"/>
                <w:szCs w:val="28"/>
              </w:rPr>
            </w:pPr>
          </w:p>
        </w:tc>
        <w:tc>
          <w:tcPr>
            <w:tcW w:w="5670" w:type="dxa"/>
            <w:tcBorders>
              <w:left w:val="single" w:color="auto" w:sz="4" w:space="0"/>
            </w:tcBorders>
            <w:vAlign w:val="center"/>
          </w:tcPr>
          <w:p>
            <w:pPr>
              <w:spacing w:line="500" w:lineRule="exact"/>
              <w:jc w:val="left"/>
              <w:rPr>
                <w:rFonts w:ascii="仿宋_GB2312"/>
                <w:sz w:val="28"/>
                <w:szCs w:val="28"/>
              </w:rPr>
            </w:pPr>
            <w:r>
              <w:rPr>
                <w:rFonts w:hint="eastAsia" w:ascii="仿宋_GB2312"/>
                <w:spacing w:val="-20"/>
                <w:sz w:val="28"/>
                <w:szCs w:val="28"/>
              </w:rPr>
              <w:t>明山区</w:t>
            </w:r>
            <w:r>
              <w:rPr>
                <w:rFonts w:hint="eastAsia" w:ascii="仿宋_GB2312"/>
                <w:sz w:val="28"/>
                <w:szCs w:val="28"/>
              </w:rPr>
              <w:t>突发公共卫生事件应急预案</w:t>
            </w:r>
          </w:p>
        </w:tc>
        <w:tc>
          <w:tcPr>
            <w:tcW w:w="2126" w:type="dxa"/>
            <w:tcBorders>
              <w:right w:val="single" w:color="auto" w:sz="4" w:space="0"/>
            </w:tcBorders>
            <w:vAlign w:val="center"/>
          </w:tcPr>
          <w:p>
            <w:pPr>
              <w:spacing w:line="500" w:lineRule="exact"/>
              <w:jc w:val="center"/>
              <w:rPr>
                <w:rFonts w:ascii="仿宋_GB2312" w:eastAsia="宋体"/>
                <w:sz w:val="28"/>
                <w:szCs w:val="28"/>
              </w:rPr>
            </w:pPr>
            <w:r>
              <w:rPr>
                <w:rFonts w:hint="eastAsia" w:ascii="仿宋_GB2312"/>
                <w:sz w:val="28"/>
                <w:szCs w:val="28"/>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ascii="仿宋_GB2312"/>
                <w:spacing w:val="-20"/>
                <w:sz w:val="28"/>
                <w:szCs w:val="28"/>
              </w:rPr>
            </w:pPr>
          </w:p>
        </w:tc>
        <w:tc>
          <w:tcPr>
            <w:tcW w:w="5670" w:type="dxa"/>
            <w:tcBorders>
              <w:left w:val="single" w:color="auto" w:sz="4" w:space="0"/>
            </w:tcBorders>
            <w:vAlign w:val="center"/>
          </w:tcPr>
          <w:p>
            <w:pPr>
              <w:spacing w:line="500" w:lineRule="exact"/>
              <w:jc w:val="left"/>
              <w:rPr>
                <w:rFonts w:ascii="仿宋_GB2312"/>
                <w:spacing w:val="-20"/>
                <w:sz w:val="28"/>
                <w:szCs w:val="28"/>
              </w:rPr>
            </w:pPr>
            <w:r>
              <w:rPr>
                <w:rFonts w:hint="eastAsia" w:ascii="仿宋_GB2312"/>
                <w:spacing w:val="-20"/>
                <w:sz w:val="28"/>
                <w:szCs w:val="28"/>
              </w:rPr>
              <w:t>明山区</w:t>
            </w:r>
            <w:r>
              <w:rPr>
                <w:rFonts w:hint="eastAsia" w:ascii="仿宋_GB2312"/>
                <w:sz w:val="28"/>
                <w:szCs w:val="28"/>
              </w:rPr>
              <w:t>突发事件医疗卫生救援应急预案</w:t>
            </w:r>
          </w:p>
        </w:tc>
        <w:tc>
          <w:tcPr>
            <w:tcW w:w="2126" w:type="dxa"/>
            <w:tcBorders>
              <w:right w:val="single" w:color="auto" w:sz="4" w:space="0"/>
            </w:tcBorders>
            <w:vAlign w:val="center"/>
          </w:tcPr>
          <w:p>
            <w:pPr>
              <w:spacing w:line="500" w:lineRule="exact"/>
              <w:jc w:val="center"/>
              <w:rPr>
                <w:rFonts w:ascii="仿宋_GB2312" w:eastAsia="宋体"/>
                <w:sz w:val="28"/>
                <w:szCs w:val="28"/>
              </w:rPr>
            </w:pPr>
            <w:r>
              <w:rPr>
                <w:rFonts w:hint="eastAsia" w:ascii="仿宋_GB2312"/>
                <w:sz w:val="28"/>
                <w:szCs w:val="28"/>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ascii="仿宋_GB2312"/>
                <w:spacing w:val="-20"/>
                <w:sz w:val="28"/>
                <w:szCs w:val="28"/>
              </w:rPr>
            </w:pPr>
          </w:p>
        </w:tc>
        <w:tc>
          <w:tcPr>
            <w:tcW w:w="5670" w:type="dxa"/>
            <w:tcBorders>
              <w:left w:val="single" w:color="auto" w:sz="4" w:space="0"/>
            </w:tcBorders>
            <w:vAlign w:val="center"/>
          </w:tcPr>
          <w:p>
            <w:pPr>
              <w:spacing w:line="500" w:lineRule="exact"/>
              <w:jc w:val="left"/>
              <w:rPr>
                <w:rFonts w:ascii="仿宋_GB2312"/>
                <w:sz w:val="28"/>
                <w:szCs w:val="28"/>
              </w:rPr>
            </w:pPr>
            <w:r>
              <w:rPr>
                <w:rFonts w:hint="eastAsia" w:ascii="仿宋_GB2312"/>
                <w:spacing w:val="-20"/>
                <w:sz w:val="28"/>
                <w:szCs w:val="28"/>
              </w:rPr>
              <w:t>明山区</w:t>
            </w:r>
            <w:r>
              <w:rPr>
                <w:rFonts w:hint="eastAsia" w:ascii="仿宋_GB2312"/>
                <w:sz w:val="28"/>
                <w:szCs w:val="28"/>
              </w:rPr>
              <w:t>突发重大动物疫情应急预案</w:t>
            </w:r>
          </w:p>
        </w:tc>
        <w:tc>
          <w:tcPr>
            <w:tcW w:w="2126" w:type="dxa"/>
            <w:tcBorders>
              <w:right w:val="single" w:color="auto" w:sz="4" w:space="0"/>
            </w:tcBorders>
            <w:vAlign w:val="center"/>
          </w:tcPr>
          <w:p>
            <w:pPr>
              <w:spacing w:line="500" w:lineRule="exact"/>
              <w:jc w:val="center"/>
              <w:rPr>
                <w:rFonts w:ascii="仿宋_GB2312"/>
                <w:sz w:val="28"/>
                <w:szCs w:val="28"/>
              </w:rPr>
            </w:pPr>
            <w:r>
              <w:rPr>
                <w:rFonts w:hint="eastAsia" w:ascii="仿宋_GB2312"/>
                <w:sz w:val="28"/>
                <w:szCs w:val="28"/>
              </w:rPr>
              <w:t>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ascii="仿宋_GB2312"/>
                <w:b/>
                <w:bCs/>
                <w:sz w:val="28"/>
                <w:szCs w:val="28"/>
              </w:rPr>
            </w:pPr>
          </w:p>
        </w:tc>
        <w:tc>
          <w:tcPr>
            <w:tcW w:w="5670" w:type="dxa"/>
            <w:tcBorders>
              <w:left w:val="single" w:color="auto" w:sz="4" w:space="0"/>
            </w:tcBorders>
            <w:vAlign w:val="center"/>
          </w:tcPr>
          <w:p>
            <w:pPr>
              <w:spacing w:line="500" w:lineRule="exact"/>
              <w:jc w:val="left"/>
              <w:rPr>
                <w:rFonts w:ascii="仿宋_GB2312"/>
                <w:sz w:val="28"/>
                <w:szCs w:val="28"/>
              </w:rPr>
            </w:pPr>
            <w:r>
              <w:rPr>
                <w:rFonts w:hint="eastAsia" w:ascii="仿宋_GB2312"/>
                <w:spacing w:val="-20"/>
                <w:sz w:val="28"/>
                <w:szCs w:val="28"/>
              </w:rPr>
              <w:t>明山区</w:t>
            </w:r>
            <w:r>
              <w:rPr>
                <w:rFonts w:hint="eastAsia" w:ascii="仿宋_GB2312"/>
                <w:sz w:val="28"/>
                <w:szCs w:val="28"/>
              </w:rPr>
              <w:t>突发水污染环境事件应急预案</w:t>
            </w:r>
          </w:p>
        </w:tc>
        <w:tc>
          <w:tcPr>
            <w:tcW w:w="2126" w:type="dxa"/>
            <w:tcBorders>
              <w:right w:val="single" w:color="auto" w:sz="4" w:space="0"/>
            </w:tcBorders>
            <w:vAlign w:val="center"/>
          </w:tcPr>
          <w:p>
            <w:pPr>
              <w:spacing w:line="500" w:lineRule="exact"/>
              <w:jc w:val="center"/>
              <w:rPr>
                <w:rFonts w:ascii="仿宋_GB2312"/>
                <w:sz w:val="28"/>
                <w:szCs w:val="28"/>
              </w:rPr>
            </w:pPr>
            <w:r>
              <w:rPr>
                <w:rFonts w:hint="eastAsia" w:ascii="仿宋_GB2312"/>
                <w:sz w:val="28"/>
                <w:szCs w:val="28"/>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ascii="仿宋_GB2312"/>
                <w:b/>
                <w:bCs/>
                <w:sz w:val="28"/>
                <w:szCs w:val="28"/>
              </w:rPr>
            </w:pPr>
          </w:p>
        </w:tc>
        <w:tc>
          <w:tcPr>
            <w:tcW w:w="5670" w:type="dxa"/>
            <w:tcBorders>
              <w:left w:val="single" w:color="auto" w:sz="4" w:space="0"/>
            </w:tcBorders>
            <w:vAlign w:val="center"/>
          </w:tcPr>
          <w:p>
            <w:pPr>
              <w:spacing w:line="500" w:lineRule="exact"/>
              <w:jc w:val="left"/>
              <w:rPr>
                <w:rFonts w:ascii="仿宋_GB2312"/>
                <w:sz w:val="28"/>
                <w:szCs w:val="28"/>
              </w:rPr>
            </w:pPr>
            <w:r>
              <w:rPr>
                <w:rFonts w:hint="eastAsia" w:ascii="仿宋_GB2312"/>
                <w:spacing w:val="-20"/>
                <w:sz w:val="28"/>
                <w:szCs w:val="28"/>
              </w:rPr>
              <w:t>明山区</w:t>
            </w:r>
            <w:r>
              <w:rPr>
                <w:rFonts w:hint="eastAsia" w:ascii="仿宋_GB2312"/>
                <w:sz w:val="28"/>
                <w:szCs w:val="28"/>
              </w:rPr>
              <w:t>饮用水水源突发环境事件应急预案</w:t>
            </w:r>
          </w:p>
        </w:tc>
        <w:tc>
          <w:tcPr>
            <w:tcW w:w="2126" w:type="dxa"/>
            <w:tcBorders>
              <w:right w:val="single" w:color="auto" w:sz="4" w:space="0"/>
            </w:tcBorders>
            <w:vAlign w:val="center"/>
          </w:tcPr>
          <w:p>
            <w:pPr>
              <w:spacing w:line="500" w:lineRule="exact"/>
              <w:jc w:val="center"/>
              <w:rPr>
                <w:rFonts w:ascii="仿宋_GB2312"/>
                <w:sz w:val="28"/>
                <w:szCs w:val="28"/>
              </w:rPr>
            </w:pPr>
            <w:r>
              <w:rPr>
                <w:rFonts w:hint="eastAsia" w:ascii="仿宋_GB2312"/>
                <w:sz w:val="28"/>
                <w:szCs w:val="28"/>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959" w:type="dxa"/>
            <w:vMerge w:val="restart"/>
            <w:tcBorders>
              <w:top w:val="single" w:color="auto" w:sz="4" w:space="0"/>
              <w:left w:val="single" w:color="000000" w:sz="4" w:space="0"/>
              <w:bottom w:val="single" w:color="auto" w:sz="4" w:space="0"/>
              <w:right w:val="single" w:color="auto" w:sz="4" w:space="0"/>
            </w:tcBorders>
            <w:vAlign w:val="center"/>
          </w:tcPr>
          <w:p>
            <w:pPr>
              <w:spacing w:line="360" w:lineRule="exact"/>
              <w:jc w:val="center"/>
              <w:rPr>
                <w:rFonts w:ascii="仿宋_GB2312"/>
                <w:b/>
                <w:bCs/>
                <w:sz w:val="28"/>
                <w:szCs w:val="28"/>
              </w:rPr>
            </w:pPr>
            <w:r>
              <w:rPr>
                <w:rFonts w:hint="eastAsia" w:ascii="仿宋_GB2312"/>
                <w:b/>
                <w:bCs/>
                <w:sz w:val="28"/>
                <w:szCs w:val="28"/>
              </w:rPr>
              <w:t>社</w:t>
            </w:r>
          </w:p>
          <w:p>
            <w:pPr>
              <w:spacing w:line="360" w:lineRule="exact"/>
              <w:jc w:val="center"/>
              <w:rPr>
                <w:rFonts w:ascii="仿宋_GB2312"/>
                <w:b/>
                <w:bCs/>
                <w:sz w:val="28"/>
                <w:szCs w:val="28"/>
              </w:rPr>
            </w:pPr>
            <w:r>
              <w:rPr>
                <w:rFonts w:hint="eastAsia" w:ascii="仿宋_GB2312"/>
                <w:b/>
                <w:bCs/>
                <w:sz w:val="28"/>
                <w:szCs w:val="28"/>
              </w:rPr>
              <w:t>会</w:t>
            </w:r>
          </w:p>
          <w:p>
            <w:pPr>
              <w:spacing w:line="360" w:lineRule="exact"/>
              <w:jc w:val="center"/>
              <w:rPr>
                <w:rFonts w:ascii="仿宋_GB2312"/>
                <w:b/>
                <w:bCs/>
                <w:sz w:val="28"/>
                <w:szCs w:val="28"/>
              </w:rPr>
            </w:pPr>
            <w:r>
              <w:rPr>
                <w:rFonts w:hint="eastAsia" w:ascii="仿宋_GB2312"/>
                <w:b/>
                <w:bCs/>
                <w:sz w:val="28"/>
                <w:szCs w:val="28"/>
              </w:rPr>
              <w:t>安</w:t>
            </w:r>
          </w:p>
          <w:p>
            <w:pPr>
              <w:spacing w:line="360" w:lineRule="exact"/>
              <w:jc w:val="center"/>
              <w:rPr>
                <w:rFonts w:ascii="仿宋_GB2312"/>
                <w:b/>
                <w:bCs/>
                <w:sz w:val="28"/>
                <w:szCs w:val="28"/>
              </w:rPr>
            </w:pPr>
            <w:r>
              <w:rPr>
                <w:rFonts w:hint="eastAsia" w:ascii="仿宋_GB2312"/>
                <w:b/>
                <w:bCs/>
                <w:sz w:val="28"/>
                <w:szCs w:val="28"/>
              </w:rPr>
              <w:t>全</w:t>
            </w:r>
          </w:p>
          <w:p>
            <w:pPr>
              <w:spacing w:line="360" w:lineRule="exact"/>
              <w:jc w:val="center"/>
              <w:rPr>
                <w:rFonts w:ascii="仿宋_GB2312"/>
                <w:spacing w:val="-20"/>
                <w:sz w:val="28"/>
                <w:szCs w:val="28"/>
              </w:rPr>
            </w:pPr>
            <w:r>
              <w:rPr>
                <w:rFonts w:hint="eastAsia" w:ascii="仿宋_GB2312"/>
                <w:b/>
                <w:bCs/>
                <w:sz w:val="28"/>
                <w:szCs w:val="28"/>
              </w:rPr>
              <w:t>类</w:t>
            </w:r>
          </w:p>
        </w:tc>
        <w:tc>
          <w:tcPr>
            <w:tcW w:w="5670" w:type="dxa"/>
            <w:tcBorders>
              <w:left w:val="single" w:color="auto" w:sz="4" w:space="0"/>
            </w:tcBorders>
            <w:vAlign w:val="center"/>
          </w:tcPr>
          <w:p>
            <w:pPr>
              <w:spacing w:line="500" w:lineRule="exact"/>
              <w:jc w:val="left"/>
              <w:rPr>
                <w:rFonts w:ascii="仿宋_GB2312"/>
                <w:sz w:val="28"/>
                <w:szCs w:val="28"/>
              </w:rPr>
            </w:pPr>
            <w:r>
              <w:rPr>
                <w:rFonts w:hint="eastAsia" w:ascii="仿宋_GB2312"/>
                <w:spacing w:val="-20"/>
                <w:sz w:val="28"/>
                <w:szCs w:val="28"/>
              </w:rPr>
              <w:t>明山区</w:t>
            </w:r>
            <w:r>
              <w:rPr>
                <w:rFonts w:hint="eastAsia" w:ascii="仿宋_GB2312"/>
                <w:sz w:val="28"/>
                <w:szCs w:val="28"/>
              </w:rPr>
              <w:t>涉外突发事件应急预案</w:t>
            </w:r>
          </w:p>
        </w:tc>
        <w:tc>
          <w:tcPr>
            <w:tcW w:w="2126" w:type="dxa"/>
            <w:tcBorders>
              <w:right w:val="single" w:color="auto" w:sz="4" w:space="0"/>
            </w:tcBorders>
            <w:vAlign w:val="center"/>
          </w:tcPr>
          <w:p>
            <w:pPr>
              <w:spacing w:line="500" w:lineRule="exact"/>
              <w:jc w:val="center"/>
              <w:rPr>
                <w:rFonts w:ascii="仿宋_GB2312"/>
                <w:sz w:val="28"/>
                <w:szCs w:val="28"/>
              </w:rPr>
            </w:pPr>
            <w:r>
              <w:rPr>
                <w:rFonts w:hint="eastAsia" w:ascii="仿宋_GB2312"/>
                <w:sz w:val="28"/>
                <w:szCs w:val="28"/>
              </w:rPr>
              <w:t>区商务局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959" w:type="dxa"/>
            <w:vMerge w:val="continue"/>
            <w:tcBorders>
              <w:left w:val="single" w:color="000000" w:sz="4" w:space="0"/>
              <w:bottom w:val="single" w:color="auto" w:sz="4" w:space="0"/>
              <w:right w:val="single" w:color="auto" w:sz="4" w:space="0"/>
            </w:tcBorders>
            <w:vAlign w:val="center"/>
          </w:tcPr>
          <w:p>
            <w:pPr>
              <w:spacing w:line="500" w:lineRule="exact"/>
              <w:jc w:val="center"/>
              <w:rPr>
                <w:rFonts w:ascii="仿宋_GB2312"/>
                <w:spacing w:val="-20"/>
                <w:sz w:val="28"/>
                <w:szCs w:val="28"/>
              </w:rPr>
            </w:pPr>
          </w:p>
        </w:tc>
        <w:tc>
          <w:tcPr>
            <w:tcW w:w="5670" w:type="dxa"/>
            <w:tcBorders>
              <w:left w:val="single" w:color="auto" w:sz="4" w:space="0"/>
            </w:tcBorders>
            <w:vAlign w:val="center"/>
          </w:tcPr>
          <w:p>
            <w:pPr>
              <w:spacing w:line="500" w:lineRule="exact"/>
              <w:jc w:val="left"/>
              <w:rPr>
                <w:rFonts w:ascii="仿宋_GB2312"/>
                <w:sz w:val="28"/>
                <w:szCs w:val="28"/>
              </w:rPr>
            </w:pPr>
            <w:r>
              <w:rPr>
                <w:rFonts w:hint="eastAsia" w:ascii="仿宋_GB2312"/>
                <w:spacing w:val="-20"/>
                <w:sz w:val="28"/>
                <w:szCs w:val="28"/>
              </w:rPr>
              <w:t>明山区</w:t>
            </w:r>
            <w:r>
              <w:rPr>
                <w:rFonts w:hint="eastAsia" w:ascii="仿宋_GB2312"/>
                <w:sz w:val="28"/>
                <w:szCs w:val="28"/>
              </w:rPr>
              <w:t>突发事件新闻报道应急预案</w:t>
            </w:r>
          </w:p>
        </w:tc>
        <w:tc>
          <w:tcPr>
            <w:tcW w:w="2126" w:type="dxa"/>
            <w:tcBorders>
              <w:right w:val="single" w:color="auto" w:sz="4" w:space="0"/>
            </w:tcBorders>
            <w:vAlign w:val="center"/>
          </w:tcPr>
          <w:p>
            <w:pPr>
              <w:spacing w:line="500" w:lineRule="exact"/>
              <w:jc w:val="center"/>
              <w:rPr>
                <w:rFonts w:ascii="仿宋_GB2312"/>
                <w:sz w:val="28"/>
                <w:szCs w:val="28"/>
              </w:rPr>
            </w:pPr>
            <w:r>
              <w:rPr>
                <w:rFonts w:hint="eastAsia" w:ascii="仿宋_GB2312"/>
                <w:sz w:val="28"/>
                <w:szCs w:val="28"/>
              </w:rPr>
              <w:t>区委宣传部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959" w:type="dxa"/>
            <w:vMerge w:val="continue"/>
            <w:tcBorders>
              <w:left w:val="single" w:color="000000" w:sz="4" w:space="0"/>
              <w:bottom w:val="single" w:color="auto" w:sz="4" w:space="0"/>
              <w:right w:val="single" w:color="auto" w:sz="4" w:space="0"/>
            </w:tcBorders>
            <w:vAlign w:val="center"/>
          </w:tcPr>
          <w:p>
            <w:pPr>
              <w:spacing w:line="500" w:lineRule="exact"/>
              <w:jc w:val="center"/>
              <w:rPr>
                <w:rFonts w:ascii="仿宋_GB2312"/>
                <w:spacing w:val="-20"/>
                <w:sz w:val="28"/>
                <w:szCs w:val="28"/>
              </w:rPr>
            </w:pPr>
          </w:p>
        </w:tc>
        <w:tc>
          <w:tcPr>
            <w:tcW w:w="5670" w:type="dxa"/>
            <w:tcBorders>
              <w:left w:val="single" w:color="auto" w:sz="4" w:space="0"/>
            </w:tcBorders>
            <w:vAlign w:val="center"/>
          </w:tcPr>
          <w:p>
            <w:pPr>
              <w:spacing w:line="500" w:lineRule="exact"/>
              <w:jc w:val="left"/>
              <w:rPr>
                <w:rFonts w:ascii="仿宋_GB2312"/>
                <w:sz w:val="28"/>
                <w:szCs w:val="28"/>
              </w:rPr>
            </w:pPr>
            <w:r>
              <w:rPr>
                <w:rFonts w:hint="eastAsia" w:ascii="仿宋_GB2312"/>
                <w:spacing w:val="-20"/>
                <w:sz w:val="28"/>
                <w:szCs w:val="28"/>
              </w:rPr>
              <w:t>明山区</w:t>
            </w:r>
            <w:r>
              <w:rPr>
                <w:rFonts w:hint="eastAsia" w:ascii="仿宋_GB2312"/>
                <w:sz w:val="28"/>
                <w:szCs w:val="28"/>
              </w:rPr>
              <w:t>网络与信息安全事件应急预案</w:t>
            </w:r>
          </w:p>
        </w:tc>
        <w:tc>
          <w:tcPr>
            <w:tcW w:w="2126" w:type="dxa"/>
            <w:tcBorders>
              <w:right w:val="single" w:color="auto" w:sz="4" w:space="0"/>
            </w:tcBorders>
            <w:vAlign w:val="center"/>
          </w:tcPr>
          <w:p>
            <w:pPr>
              <w:spacing w:line="500" w:lineRule="exact"/>
              <w:jc w:val="center"/>
              <w:rPr>
                <w:rFonts w:ascii="仿宋_GB2312"/>
                <w:sz w:val="28"/>
                <w:szCs w:val="28"/>
              </w:rPr>
            </w:pPr>
            <w:r>
              <w:rPr>
                <w:rFonts w:hint="eastAsia" w:ascii="仿宋_GB2312"/>
                <w:sz w:val="28"/>
                <w:szCs w:val="28"/>
              </w:rPr>
              <w:t>区委宣传部</w:t>
            </w:r>
          </w:p>
        </w:tc>
      </w:tr>
    </w:tbl>
    <w:p>
      <w:pPr>
        <w:spacing w:line="600" w:lineRule="exact"/>
        <w:jc w:val="center"/>
        <w:rPr>
          <w:rFonts w:ascii="方正小标宋简体" w:hAnsi="方正小标宋简体" w:eastAsia="方正小标宋简体" w:cs="方正小标宋简体"/>
          <w:spacing w:val="-11"/>
          <w:sz w:val="36"/>
          <w:szCs w:val="36"/>
        </w:rPr>
      </w:pPr>
      <w:r>
        <w:rPr>
          <w:rFonts w:hint="eastAsia" w:ascii="黑体" w:eastAsia="黑体"/>
          <w:sz w:val="32"/>
          <w:szCs w:val="32"/>
        </w:rPr>
        <w:t>附件9.1(续上表)</w:t>
      </w:r>
      <w:r>
        <w:rPr>
          <w:rFonts w:hint="eastAsia" w:ascii="方正小标宋简体" w:hAnsi="方正小标宋简体" w:eastAsia="方正小标宋简体" w:cs="方正小标宋简体"/>
          <w:spacing w:val="-11"/>
          <w:sz w:val="36"/>
          <w:szCs w:val="36"/>
        </w:rPr>
        <w:t>(二)2021年度区级专项应急预案修订</w:t>
      </w:r>
    </w:p>
    <w:p>
      <w:pPr>
        <w:spacing w:line="600" w:lineRule="exact"/>
        <w:jc w:val="center"/>
        <w:rPr>
          <w:rFonts w:ascii="方正小标宋简体" w:hAnsi="方正小标宋简体" w:eastAsia="方正小标宋简体" w:cs="方正小标宋简体"/>
          <w:spacing w:val="-11"/>
          <w:sz w:val="36"/>
          <w:szCs w:val="36"/>
        </w:rPr>
      </w:pPr>
    </w:p>
    <w:p/>
    <w:p/>
    <w:p/>
    <w:p/>
    <w:p>
      <w:pPr>
        <w:spacing w:line="600" w:lineRule="exact"/>
        <w:jc w:val="center"/>
        <w:rPr>
          <w:rFonts w:ascii="方正小标宋简体" w:hAnsi="方正小标宋简体" w:eastAsia="方正小标宋简体" w:cs="方正小标宋简体"/>
          <w:spacing w:val="-11"/>
          <w:sz w:val="36"/>
          <w:szCs w:val="36"/>
        </w:rPr>
      </w:pPr>
      <w:r>
        <w:rPr>
          <w:rFonts w:hint="eastAsia" w:ascii="黑体" w:eastAsia="黑体"/>
          <w:sz w:val="32"/>
          <w:szCs w:val="32"/>
        </w:rPr>
        <w:t>附件9.2(续上表)</w:t>
      </w:r>
      <w:r>
        <w:rPr>
          <w:rFonts w:hint="eastAsia" w:ascii="方正小标宋简体" w:hAnsi="方正小标宋简体" w:eastAsia="方正小标宋简体" w:cs="方正小标宋简体"/>
          <w:spacing w:val="-11"/>
          <w:sz w:val="36"/>
          <w:szCs w:val="36"/>
        </w:rPr>
        <w:t>(三)2021年区级专项应急预案修订</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481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71" w:type="dxa"/>
          </w:tcPr>
          <w:p>
            <w:pPr>
              <w:tabs>
                <w:tab w:val="right" w:pos="8306"/>
              </w:tabs>
              <w:jc w:val="left"/>
            </w:pPr>
            <w:r>
              <w:rPr>
                <w:rFonts w:hint="eastAsia" w:ascii="黑体" w:hAnsi="黑体" w:eastAsia="黑体" w:cs="黑体"/>
                <w:bCs/>
                <w:sz w:val="28"/>
                <w:szCs w:val="28"/>
              </w:rPr>
              <w:t>类别</w:t>
            </w:r>
          </w:p>
        </w:tc>
        <w:tc>
          <w:tcPr>
            <w:tcW w:w="4810" w:type="dxa"/>
          </w:tcPr>
          <w:p>
            <w:pPr>
              <w:tabs>
                <w:tab w:val="right" w:pos="8306"/>
              </w:tabs>
              <w:jc w:val="center"/>
            </w:pPr>
            <w:r>
              <w:rPr>
                <w:rFonts w:hint="eastAsia" w:ascii="黑体" w:hAnsi="黑体" w:eastAsia="黑体" w:cs="黑体"/>
                <w:bCs/>
                <w:sz w:val="28"/>
                <w:szCs w:val="28"/>
              </w:rPr>
              <w:t>区级预案名称</w:t>
            </w:r>
          </w:p>
        </w:tc>
        <w:tc>
          <w:tcPr>
            <w:tcW w:w="2841" w:type="dxa"/>
          </w:tcPr>
          <w:p>
            <w:pPr>
              <w:tabs>
                <w:tab w:val="right" w:pos="8306"/>
              </w:tabs>
              <w:jc w:val="center"/>
            </w:pPr>
            <w:r>
              <w:rPr>
                <w:rFonts w:hint="eastAsia" w:ascii="黑体" w:hAnsi="黑体" w:eastAsia="黑体" w:cs="黑体"/>
                <w:bCs/>
                <w:sz w:val="28"/>
                <w:szCs w:val="28"/>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71" w:type="dxa"/>
            <w:vMerge w:val="restart"/>
          </w:tcPr>
          <w:p>
            <w:pPr>
              <w:spacing w:line="500" w:lineRule="exact"/>
              <w:jc w:val="center"/>
              <w:rPr>
                <w:rFonts w:ascii="仿宋_GB2312"/>
                <w:spacing w:val="-20"/>
                <w:sz w:val="28"/>
                <w:szCs w:val="28"/>
              </w:rPr>
            </w:pPr>
          </w:p>
          <w:p>
            <w:pPr>
              <w:spacing w:line="500" w:lineRule="exact"/>
              <w:jc w:val="center"/>
              <w:rPr>
                <w:rFonts w:ascii="仿宋_GB2312"/>
                <w:spacing w:val="-20"/>
                <w:sz w:val="28"/>
                <w:szCs w:val="28"/>
              </w:rPr>
            </w:pPr>
          </w:p>
          <w:p>
            <w:pPr>
              <w:spacing w:line="500" w:lineRule="exact"/>
              <w:jc w:val="center"/>
              <w:rPr>
                <w:rFonts w:ascii="仿宋_GB2312"/>
                <w:spacing w:val="-20"/>
                <w:sz w:val="28"/>
                <w:szCs w:val="28"/>
              </w:rPr>
            </w:pPr>
          </w:p>
          <w:p>
            <w:pPr>
              <w:spacing w:line="500" w:lineRule="exact"/>
              <w:jc w:val="center"/>
              <w:rPr>
                <w:rFonts w:ascii="仿宋_GB2312"/>
                <w:b/>
                <w:bCs/>
                <w:spacing w:val="-20"/>
                <w:sz w:val="28"/>
                <w:szCs w:val="28"/>
              </w:rPr>
            </w:pPr>
            <w:r>
              <w:rPr>
                <w:rFonts w:hint="eastAsia" w:ascii="仿宋_GB2312"/>
                <w:b/>
                <w:bCs/>
                <w:spacing w:val="-20"/>
                <w:sz w:val="28"/>
                <w:szCs w:val="28"/>
              </w:rPr>
              <w:t>社</w:t>
            </w:r>
          </w:p>
          <w:p>
            <w:pPr>
              <w:spacing w:line="500" w:lineRule="exact"/>
              <w:jc w:val="center"/>
              <w:rPr>
                <w:rFonts w:ascii="仿宋_GB2312"/>
                <w:b/>
                <w:bCs/>
                <w:spacing w:val="-20"/>
                <w:sz w:val="28"/>
                <w:szCs w:val="28"/>
              </w:rPr>
            </w:pPr>
            <w:r>
              <w:rPr>
                <w:rFonts w:hint="eastAsia" w:ascii="仿宋_GB2312"/>
                <w:b/>
                <w:bCs/>
                <w:spacing w:val="-20"/>
                <w:sz w:val="28"/>
                <w:szCs w:val="28"/>
              </w:rPr>
              <w:t>会</w:t>
            </w:r>
          </w:p>
          <w:p>
            <w:pPr>
              <w:spacing w:line="500" w:lineRule="exact"/>
              <w:jc w:val="center"/>
              <w:rPr>
                <w:rFonts w:ascii="仿宋_GB2312"/>
                <w:b/>
                <w:bCs/>
                <w:spacing w:val="-20"/>
                <w:sz w:val="28"/>
                <w:szCs w:val="28"/>
              </w:rPr>
            </w:pPr>
            <w:r>
              <w:rPr>
                <w:rFonts w:hint="eastAsia" w:ascii="仿宋_GB2312"/>
                <w:b/>
                <w:bCs/>
                <w:spacing w:val="-20"/>
                <w:sz w:val="28"/>
                <w:szCs w:val="28"/>
              </w:rPr>
              <w:t>安</w:t>
            </w:r>
          </w:p>
          <w:p>
            <w:pPr>
              <w:spacing w:line="500" w:lineRule="exact"/>
              <w:jc w:val="center"/>
              <w:rPr>
                <w:rFonts w:ascii="仿宋_GB2312"/>
                <w:b/>
                <w:bCs/>
                <w:spacing w:val="-20"/>
                <w:sz w:val="28"/>
                <w:szCs w:val="28"/>
              </w:rPr>
            </w:pPr>
            <w:r>
              <w:rPr>
                <w:rFonts w:hint="eastAsia" w:ascii="仿宋_GB2312"/>
                <w:b/>
                <w:bCs/>
                <w:spacing w:val="-20"/>
                <w:sz w:val="28"/>
                <w:szCs w:val="28"/>
              </w:rPr>
              <w:t>全</w:t>
            </w:r>
          </w:p>
          <w:p>
            <w:pPr>
              <w:tabs>
                <w:tab w:val="right" w:pos="8306"/>
              </w:tabs>
              <w:jc w:val="center"/>
            </w:pPr>
            <w:r>
              <w:rPr>
                <w:rFonts w:hint="eastAsia" w:ascii="仿宋_GB2312"/>
                <w:b/>
                <w:bCs/>
                <w:spacing w:val="-20"/>
                <w:sz w:val="28"/>
                <w:szCs w:val="28"/>
              </w:rPr>
              <w:t>类</w:t>
            </w:r>
          </w:p>
        </w:tc>
        <w:tc>
          <w:tcPr>
            <w:tcW w:w="4810" w:type="dxa"/>
            <w:vAlign w:val="center"/>
          </w:tcPr>
          <w:p>
            <w:pPr>
              <w:spacing w:line="500" w:lineRule="exact"/>
              <w:jc w:val="left"/>
              <w:rPr>
                <w:rFonts w:ascii="仿宋_GB2312"/>
                <w:sz w:val="28"/>
                <w:szCs w:val="28"/>
              </w:rPr>
            </w:pPr>
            <w:r>
              <w:rPr>
                <w:rFonts w:hint="eastAsia" w:ascii="仿宋_GB2312"/>
                <w:spacing w:val="-20"/>
                <w:sz w:val="28"/>
                <w:szCs w:val="28"/>
              </w:rPr>
              <w:t>明山区</w:t>
            </w:r>
            <w:r>
              <w:rPr>
                <w:rFonts w:hint="eastAsia" w:ascii="仿宋_GB2312"/>
                <w:sz w:val="28"/>
                <w:szCs w:val="28"/>
              </w:rPr>
              <w:t>石油供应中断应急预案</w:t>
            </w:r>
          </w:p>
        </w:tc>
        <w:tc>
          <w:tcPr>
            <w:tcW w:w="2841" w:type="dxa"/>
          </w:tcPr>
          <w:p>
            <w:pPr>
              <w:tabs>
                <w:tab w:val="right" w:pos="8306"/>
              </w:tabs>
              <w:jc w:val="left"/>
            </w:pPr>
            <w:r>
              <w:rPr>
                <w:rFonts w:hint="eastAsia" w:ascii="仿宋_GB2312"/>
                <w:sz w:val="28"/>
                <w:szCs w:val="28"/>
              </w:rPr>
              <w:t>区发展改革局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71" w:type="dxa"/>
            <w:vMerge w:val="continue"/>
          </w:tcPr>
          <w:p>
            <w:pPr>
              <w:tabs>
                <w:tab w:val="right" w:pos="8306"/>
              </w:tabs>
              <w:jc w:val="left"/>
            </w:pPr>
          </w:p>
        </w:tc>
        <w:tc>
          <w:tcPr>
            <w:tcW w:w="4810" w:type="dxa"/>
          </w:tcPr>
          <w:p>
            <w:pPr>
              <w:tabs>
                <w:tab w:val="right" w:pos="8306"/>
              </w:tabs>
              <w:jc w:val="left"/>
            </w:pPr>
            <w:r>
              <w:rPr>
                <w:rFonts w:hint="eastAsia" w:ascii="仿宋_GB2312"/>
                <w:spacing w:val="-20"/>
                <w:sz w:val="28"/>
                <w:szCs w:val="28"/>
              </w:rPr>
              <w:t>明山区</w:t>
            </w:r>
            <w:r>
              <w:rPr>
                <w:rFonts w:hint="eastAsia" w:ascii="仿宋_GB2312"/>
                <w:spacing w:val="-28"/>
                <w:sz w:val="28"/>
                <w:szCs w:val="28"/>
              </w:rPr>
              <w:t>处置重大群体性事件和大规模暴力犯罪事件应急预案&lt;&lt;涉密(应急预案简本)&gt;&gt;</w:t>
            </w:r>
          </w:p>
        </w:tc>
        <w:tc>
          <w:tcPr>
            <w:tcW w:w="2841" w:type="dxa"/>
          </w:tcPr>
          <w:p>
            <w:pPr>
              <w:tabs>
                <w:tab w:val="right" w:pos="8306"/>
              </w:tabs>
            </w:pPr>
            <w:r>
              <w:rPr>
                <w:rFonts w:hint="eastAsia" w:ascii="仿宋_GB2312"/>
                <w:sz w:val="28"/>
                <w:szCs w:val="28"/>
              </w:rPr>
              <w:t>区委政法委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71" w:type="dxa"/>
            <w:vMerge w:val="continue"/>
          </w:tcPr>
          <w:p>
            <w:pPr>
              <w:tabs>
                <w:tab w:val="right" w:pos="8306"/>
              </w:tabs>
              <w:jc w:val="left"/>
            </w:pPr>
          </w:p>
        </w:tc>
        <w:tc>
          <w:tcPr>
            <w:tcW w:w="4810" w:type="dxa"/>
          </w:tcPr>
          <w:p>
            <w:pPr>
              <w:tabs>
                <w:tab w:val="right" w:pos="8306"/>
              </w:tabs>
              <w:jc w:val="left"/>
            </w:pPr>
            <w:r>
              <w:rPr>
                <w:rFonts w:hint="eastAsia" w:ascii="仿宋_GB2312"/>
                <w:spacing w:val="-20"/>
                <w:sz w:val="28"/>
                <w:szCs w:val="28"/>
              </w:rPr>
              <w:t>明山区</w:t>
            </w:r>
            <w:r>
              <w:rPr>
                <w:rFonts w:hint="eastAsia" w:ascii="仿宋_GB2312"/>
                <w:sz w:val="28"/>
                <w:szCs w:val="28"/>
              </w:rPr>
              <w:t>粮食供应应急预案</w:t>
            </w:r>
          </w:p>
        </w:tc>
        <w:tc>
          <w:tcPr>
            <w:tcW w:w="2841" w:type="dxa"/>
          </w:tcPr>
          <w:p>
            <w:pPr>
              <w:tabs>
                <w:tab w:val="right" w:pos="8306"/>
              </w:tabs>
              <w:jc w:val="left"/>
            </w:pPr>
            <w:r>
              <w:rPr>
                <w:rFonts w:hint="eastAsia" w:ascii="仿宋_GB2312"/>
                <w:sz w:val="28"/>
                <w:szCs w:val="28"/>
              </w:rPr>
              <w:t>区发展改革局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71" w:type="dxa"/>
            <w:vMerge w:val="continue"/>
          </w:tcPr>
          <w:p>
            <w:pPr>
              <w:tabs>
                <w:tab w:val="right" w:pos="8306"/>
              </w:tabs>
              <w:jc w:val="left"/>
            </w:pPr>
          </w:p>
        </w:tc>
        <w:tc>
          <w:tcPr>
            <w:tcW w:w="4810" w:type="dxa"/>
          </w:tcPr>
          <w:p>
            <w:pPr>
              <w:tabs>
                <w:tab w:val="right" w:pos="8306"/>
              </w:tabs>
              <w:jc w:val="left"/>
            </w:pPr>
            <w:r>
              <w:rPr>
                <w:rFonts w:hint="eastAsia" w:ascii="仿宋_GB2312"/>
                <w:spacing w:val="-20"/>
                <w:sz w:val="28"/>
                <w:szCs w:val="28"/>
              </w:rPr>
              <w:t>明山区</w:t>
            </w:r>
            <w:r>
              <w:rPr>
                <w:rFonts w:hint="eastAsia" w:ascii="仿宋_GB2312"/>
                <w:sz w:val="28"/>
                <w:szCs w:val="28"/>
              </w:rPr>
              <w:t>境外劳务事件应急预案</w:t>
            </w:r>
          </w:p>
        </w:tc>
        <w:tc>
          <w:tcPr>
            <w:tcW w:w="2841" w:type="dxa"/>
          </w:tcPr>
          <w:p>
            <w:pPr>
              <w:tabs>
                <w:tab w:val="right" w:pos="8306"/>
              </w:tabs>
              <w:jc w:val="left"/>
            </w:pPr>
            <w:r>
              <w:rPr>
                <w:rFonts w:hint="eastAsia" w:ascii="仿宋_GB2312"/>
                <w:sz w:val="28"/>
                <w:szCs w:val="28"/>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71" w:type="dxa"/>
            <w:vMerge w:val="continue"/>
          </w:tcPr>
          <w:p>
            <w:pPr>
              <w:tabs>
                <w:tab w:val="right" w:pos="8306"/>
              </w:tabs>
              <w:jc w:val="left"/>
            </w:pPr>
          </w:p>
        </w:tc>
        <w:tc>
          <w:tcPr>
            <w:tcW w:w="4810" w:type="dxa"/>
          </w:tcPr>
          <w:p>
            <w:pPr>
              <w:tabs>
                <w:tab w:val="right" w:pos="8306"/>
              </w:tabs>
              <w:jc w:val="left"/>
            </w:pPr>
            <w:r>
              <w:rPr>
                <w:rFonts w:hint="eastAsia" w:ascii="仿宋_GB2312"/>
                <w:spacing w:val="-20"/>
                <w:sz w:val="28"/>
                <w:szCs w:val="28"/>
              </w:rPr>
              <w:t>明山区</w:t>
            </w:r>
            <w:r>
              <w:rPr>
                <w:rFonts w:hint="eastAsia" w:ascii="仿宋_GB2312"/>
                <w:sz w:val="28"/>
                <w:szCs w:val="28"/>
              </w:rPr>
              <w:t>政府性债务风险应急预案</w:t>
            </w:r>
          </w:p>
        </w:tc>
        <w:tc>
          <w:tcPr>
            <w:tcW w:w="2841" w:type="dxa"/>
          </w:tcPr>
          <w:p>
            <w:pPr>
              <w:tabs>
                <w:tab w:val="right" w:pos="8306"/>
              </w:tabs>
              <w:jc w:val="left"/>
            </w:pPr>
            <w:r>
              <w:rPr>
                <w:rFonts w:hint="eastAsia" w:ascii="仿宋_GB2312"/>
                <w:sz w:val="28"/>
                <w:szCs w:val="2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71" w:type="dxa"/>
            <w:vMerge w:val="continue"/>
          </w:tcPr>
          <w:p>
            <w:pPr>
              <w:tabs>
                <w:tab w:val="right" w:pos="8306"/>
              </w:tabs>
              <w:jc w:val="left"/>
            </w:pPr>
          </w:p>
        </w:tc>
        <w:tc>
          <w:tcPr>
            <w:tcW w:w="4810" w:type="dxa"/>
          </w:tcPr>
          <w:p>
            <w:pPr>
              <w:tabs>
                <w:tab w:val="right" w:pos="8306"/>
              </w:tabs>
              <w:jc w:val="left"/>
            </w:pPr>
            <w:r>
              <w:rPr>
                <w:rFonts w:hint="eastAsia" w:ascii="仿宋_GB2312"/>
                <w:spacing w:val="-20"/>
                <w:sz w:val="28"/>
                <w:szCs w:val="28"/>
              </w:rPr>
              <w:t>明山区</w:t>
            </w:r>
            <w:r>
              <w:rPr>
                <w:rFonts w:hint="eastAsia" w:ascii="仿宋_GB2312"/>
                <w:sz w:val="28"/>
                <w:szCs w:val="28"/>
              </w:rPr>
              <w:t>突发社会安全事件应急预案</w:t>
            </w:r>
          </w:p>
        </w:tc>
        <w:tc>
          <w:tcPr>
            <w:tcW w:w="2841" w:type="dxa"/>
          </w:tcPr>
          <w:p>
            <w:pPr>
              <w:tabs>
                <w:tab w:val="right" w:pos="8306"/>
              </w:tabs>
              <w:jc w:val="left"/>
            </w:pPr>
            <w:r>
              <w:rPr>
                <w:rFonts w:hint="eastAsia" w:ascii="仿宋_GB2312"/>
                <w:sz w:val="28"/>
                <w:szCs w:val="28"/>
              </w:rPr>
              <w:t>明山公安分局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71" w:type="dxa"/>
            <w:vMerge w:val="continue"/>
          </w:tcPr>
          <w:p>
            <w:pPr>
              <w:tabs>
                <w:tab w:val="right" w:pos="8306"/>
              </w:tabs>
              <w:jc w:val="left"/>
            </w:pPr>
          </w:p>
        </w:tc>
        <w:tc>
          <w:tcPr>
            <w:tcW w:w="4810" w:type="dxa"/>
          </w:tcPr>
          <w:p>
            <w:pPr>
              <w:tabs>
                <w:tab w:val="right" w:pos="8306"/>
              </w:tabs>
              <w:jc w:val="left"/>
            </w:pPr>
            <w:r>
              <w:rPr>
                <w:rFonts w:hint="eastAsia" w:ascii="仿宋_GB2312"/>
                <w:spacing w:val="-20"/>
                <w:sz w:val="28"/>
                <w:szCs w:val="28"/>
              </w:rPr>
              <w:t>明山区</w:t>
            </w:r>
            <w:r>
              <w:rPr>
                <w:rFonts w:hint="eastAsia" w:ascii="仿宋_GB2312"/>
                <w:sz w:val="28"/>
                <w:szCs w:val="28"/>
              </w:rPr>
              <w:t>大规模群体事件应急预案</w:t>
            </w:r>
          </w:p>
        </w:tc>
        <w:tc>
          <w:tcPr>
            <w:tcW w:w="2841" w:type="dxa"/>
          </w:tcPr>
          <w:p>
            <w:pPr>
              <w:tabs>
                <w:tab w:val="right" w:pos="8306"/>
              </w:tabs>
              <w:jc w:val="left"/>
            </w:pPr>
            <w:r>
              <w:rPr>
                <w:rFonts w:hint="eastAsia" w:ascii="仿宋_GB2312"/>
                <w:sz w:val="28"/>
                <w:szCs w:val="28"/>
              </w:rPr>
              <w:t>明山公安分局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71" w:type="dxa"/>
            <w:vMerge w:val="restart"/>
          </w:tcPr>
          <w:p>
            <w:pPr>
              <w:tabs>
                <w:tab w:val="right" w:pos="8306"/>
              </w:tabs>
              <w:jc w:val="left"/>
            </w:pPr>
          </w:p>
          <w:p>
            <w:pPr>
              <w:tabs>
                <w:tab w:val="right" w:pos="8306"/>
              </w:tabs>
              <w:jc w:val="center"/>
              <w:rPr>
                <w:rFonts w:ascii="宋体" w:hAnsi="宋体" w:eastAsia="宋体" w:cs="宋体"/>
                <w:b/>
                <w:bCs/>
                <w:sz w:val="28"/>
                <w:szCs w:val="28"/>
              </w:rPr>
            </w:pPr>
            <w:r>
              <w:rPr>
                <w:rFonts w:hint="eastAsia" w:ascii="宋体" w:hAnsi="宋体" w:eastAsia="宋体" w:cs="宋体"/>
                <w:b/>
                <w:bCs/>
                <w:sz w:val="28"/>
                <w:szCs w:val="28"/>
              </w:rPr>
              <w:t>各</w:t>
            </w:r>
          </w:p>
          <w:p>
            <w:pPr>
              <w:tabs>
                <w:tab w:val="right" w:pos="8306"/>
              </w:tabs>
              <w:jc w:val="center"/>
              <w:rPr>
                <w:rFonts w:ascii="宋体" w:hAnsi="宋体" w:eastAsia="宋体" w:cs="宋体"/>
                <w:b/>
                <w:bCs/>
                <w:sz w:val="28"/>
                <w:szCs w:val="28"/>
              </w:rPr>
            </w:pPr>
            <w:r>
              <w:rPr>
                <w:rFonts w:hint="eastAsia" w:ascii="宋体" w:hAnsi="宋体" w:eastAsia="宋体" w:cs="宋体"/>
                <w:b/>
                <w:bCs/>
                <w:sz w:val="28"/>
                <w:szCs w:val="28"/>
              </w:rPr>
              <w:t>街</w:t>
            </w:r>
          </w:p>
          <w:p>
            <w:pPr>
              <w:tabs>
                <w:tab w:val="right" w:pos="8306"/>
              </w:tabs>
              <w:jc w:val="center"/>
              <w:rPr>
                <w:rFonts w:ascii="宋体" w:hAnsi="宋体" w:eastAsia="宋体" w:cs="宋体"/>
                <w:b/>
                <w:bCs/>
                <w:sz w:val="28"/>
                <w:szCs w:val="28"/>
              </w:rPr>
            </w:pPr>
            <w:r>
              <w:rPr>
                <w:rFonts w:hint="eastAsia" w:ascii="宋体" w:hAnsi="宋体" w:eastAsia="宋体" w:cs="宋体"/>
                <w:b/>
                <w:bCs/>
                <w:sz w:val="28"/>
                <w:szCs w:val="28"/>
              </w:rPr>
              <w:t>道</w:t>
            </w:r>
          </w:p>
          <w:p>
            <w:pPr>
              <w:tabs>
                <w:tab w:val="right" w:pos="8306"/>
              </w:tabs>
              <w:jc w:val="center"/>
              <w:rPr>
                <w:rFonts w:ascii="宋体" w:hAnsi="宋体" w:eastAsia="宋体" w:cs="宋体"/>
                <w:b/>
                <w:bCs/>
                <w:sz w:val="28"/>
                <w:szCs w:val="28"/>
              </w:rPr>
            </w:pPr>
            <w:r>
              <w:rPr>
                <w:rFonts w:hint="eastAsia" w:ascii="宋体" w:hAnsi="宋体" w:eastAsia="宋体" w:cs="宋体"/>
                <w:b/>
                <w:bCs/>
                <w:sz w:val="28"/>
                <w:szCs w:val="28"/>
              </w:rPr>
              <w:t>办</w:t>
            </w:r>
          </w:p>
          <w:p>
            <w:pPr>
              <w:tabs>
                <w:tab w:val="right" w:pos="8306"/>
              </w:tabs>
              <w:jc w:val="center"/>
              <w:rPr>
                <w:rFonts w:ascii="宋体" w:hAnsi="宋体" w:eastAsia="宋体" w:cs="宋体"/>
                <w:b/>
                <w:bCs/>
                <w:sz w:val="28"/>
                <w:szCs w:val="28"/>
              </w:rPr>
            </w:pPr>
            <w:r>
              <w:rPr>
                <w:rFonts w:hint="eastAsia" w:ascii="宋体" w:hAnsi="宋体" w:eastAsia="宋体" w:cs="宋体"/>
                <w:b/>
                <w:bCs/>
                <w:sz w:val="28"/>
                <w:szCs w:val="28"/>
              </w:rPr>
              <w:t>事</w:t>
            </w:r>
          </w:p>
          <w:p>
            <w:pPr>
              <w:tabs>
                <w:tab w:val="right" w:pos="8306"/>
              </w:tabs>
              <w:jc w:val="center"/>
              <w:rPr>
                <w:rFonts w:ascii="宋体" w:hAnsi="宋体" w:eastAsia="宋体" w:cs="宋体"/>
                <w:b/>
                <w:bCs/>
                <w:sz w:val="28"/>
                <w:szCs w:val="28"/>
              </w:rPr>
            </w:pPr>
            <w:r>
              <w:rPr>
                <w:rFonts w:hint="eastAsia" w:ascii="宋体" w:hAnsi="宋体" w:eastAsia="宋体" w:cs="宋体"/>
                <w:b/>
                <w:bCs/>
                <w:sz w:val="28"/>
                <w:szCs w:val="28"/>
              </w:rPr>
              <w:t>处</w:t>
            </w:r>
          </w:p>
          <w:p>
            <w:pPr>
              <w:tabs>
                <w:tab w:val="right" w:pos="8306"/>
              </w:tabs>
              <w:jc w:val="center"/>
              <w:rPr>
                <w:rFonts w:ascii="宋体" w:hAnsi="宋体" w:eastAsia="宋体" w:cs="宋体"/>
                <w:b/>
                <w:bCs/>
                <w:sz w:val="28"/>
                <w:szCs w:val="28"/>
              </w:rPr>
            </w:pPr>
            <w:r>
              <w:rPr>
                <w:rFonts w:hint="eastAsia" w:ascii="宋体" w:hAnsi="宋体" w:eastAsia="宋体" w:cs="宋体"/>
                <w:b/>
                <w:bCs/>
                <w:sz w:val="28"/>
                <w:szCs w:val="28"/>
              </w:rPr>
              <w:t>应</w:t>
            </w:r>
          </w:p>
          <w:p>
            <w:pPr>
              <w:tabs>
                <w:tab w:val="right" w:pos="8306"/>
              </w:tabs>
              <w:jc w:val="center"/>
              <w:rPr>
                <w:rFonts w:ascii="宋体" w:hAnsi="宋体" w:eastAsia="宋体" w:cs="宋体"/>
                <w:b/>
                <w:bCs/>
                <w:sz w:val="28"/>
                <w:szCs w:val="28"/>
              </w:rPr>
            </w:pPr>
            <w:r>
              <w:rPr>
                <w:rFonts w:hint="eastAsia" w:ascii="宋体" w:hAnsi="宋体" w:eastAsia="宋体" w:cs="宋体"/>
                <w:b/>
                <w:bCs/>
                <w:sz w:val="28"/>
                <w:szCs w:val="28"/>
              </w:rPr>
              <w:t>急</w:t>
            </w:r>
          </w:p>
          <w:p>
            <w:pPr>
              <w:tabs>
                <w:tab w:val="right" w:pos="8306"/>
              </w:tabs>
              <w:jc w:val="center"/>
              <w:rPr>
                <w:rFonts w:ascii="宋体" w:hAnsi="宋体" w:eastAsia="宋体" w:cs="宋体"/>
                <w:b/>
                <w:bCs/>
                <w:sz w:val="28"/>
                <w:szCs w:val="28"/>
              </w:rPr>
            </w:pPr>
            <w:r>
              <w:rPr>
                <w:rFonts w:hint="eastAsia" w:ascii="宋体" w:hAnsi="宋体" w:eastAsia="宋体" w:cs="宋体"/>
                <w:b/>
                <w:bCs/>
                <w:sz w:val="28"/>
                <w:szCs w:val="28"/>
              </w:rPr>
              <w:t>预</w:t>
            </w:r>
          </w:p>
          <w:p>
            <w:pPr>
              <w:tabs>
                <w:tab w:val="right" w:pos="8306"/>
              </w:tabs>
              <w:jc w:val="center"/>
            </w:pPr>
            <w:r>
              <w:rPr>
                <w:rFonts w:hint="eastAsia" w:ascii="宋体" w:hAnsi="宋体" w:eastAsia="宋体" w:cs="宋体"/>
                <w:b/>
                <w:bCs/>
                <w:sz w:val="28"/>
                <w:szCs w:val="28"/>
              </w:rPr>
              <w:t>案</w:t>
            </w:r>
          </w:p>
        </w:tc>
        <w:tc>
          <w:tcPr>
            <w:tcW w:w="4810" w:type="dxa"/>
          </w:tcPr>
          <w:p>
            <w:pPr>
              <w:tabs>
                <w:tab w:val="right" w:pos="8306"/>
              </w:tabs>
              <w:jc w:val="left"/>
            </w:pPr>
            <w:r>
              <w:rPr>
                <w:rFonts w:hint="eastAsia"/>
                <w:sz w:val="28"/>
                <w:szCs w:val="28"/>
              </w:rPr>
              <w:t>高台子街道总体应急预案</w:t>
            </w:r>
          </w:p>
        </w:tc>
        <w:tc>
          <w:tcPr>
            <w:tcW w:w="2841" w:type="dxa"/>
          </w:tcPr>
          <w:p>
            <w:pPr>
              <w:tabs>
                <w:tab w:val="right" w:pos="8306"/>
              </w:tabs>
              <w:jc w:val="left"/>
            </w:pPr>
            <w:r>
              <w:rPr>
                <w:rFonts w:hint="eastAsia"/>
                <w:sz w:val="28"/>
                <w:szCs w:val="28"/>
              </w:rPr>
              <w:t>高台子街道办事处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71" w:type="dxa"/>
            <w:vMerge w:val="continue"/>
          </w:tcPr>
          <w:p>
            <w:pPr>
              <w:tabs>
                <w:tab w:val="right" w:pos="8306"/>
              </w:tabs>
              <w:jc w:val="left"/>
            </w:pPr>
          </w:p>
        </w:tc>
        <w:tc>
          <w:tcPr>
            <w:tcW w:w="4810" w:type="dxa"/>
          </w:tcPr>
          <w:p>
            <w:pPr>
              <w:tabs>
                <w:tab w:val="right" w:pos="8306"/>
              </w:tabs>
              <w:jc w:val="left"/>
              <w:rPr>
                <w:sz w:val="28"/>
                <w:szCs w:val="28"/>
              </w:rPr>
            </w:pPr>
            <w:r>
              <w:rPr>
                <w:rFonts w:hint="eastAsia"/>
                <w:sz w:val="28"/>
                <w:szCs w:val="28"/>
              </w:rPr>
              <w:t>高台子街道防汛应急预案</w:t>
            </w:r>
          </w:p>
        </w:tc>
        <w:tc>
          <w:tcPr>
            <w:tcW w:w="2841" w:type="dxa"/>
          </w:tcPr>
          <w:p>
            <w:pPr>
              <w:tabs>
                <w:tab w:val="right" w:pos="8306"/>
              </w:tabs>
              <w:jc w:val="left"/>
            </w:pPr>
            <w:r>
              <w:rPr>
                <w:rFonts w:hint="eastAsia"/>
                <w:sz w:val="28"/>
                <w:szCs w:val="28"/>
              </w:rPr>
              <w:t>高台子街道办事处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71" w:type="dxa"/>
            <w:vMerge w:val="continue"/>
          </w:tcPr>
          <w:p>
            <w:pPr>
              <w:tabs>
                <w:tab w:val="right" w:pos="8306"/>
              </w:tabs>
              <w:jc w:val="left"/>
            </w:pPr>
          </w:p>
        </w:tc>
        <w:tc>
          <w:tcPr>
            <w:tcW w:w="4810" w:type="dxa"/>
          </w:tcPr>
          <w:p>
            <w:pPr>
              <w:tabs>
                <w:tab w:val="right" w:pos="8306"/>
              </w:tabs>
              <w:jc w:val="left"/>
            </w:pPr>
            <w:r>
              <w:rPr>
                <w:rFonts w:hint="eastAsia"/>
                <w:sz w:val="28"/>
                <w:szCs w:val="28"/>
              </w:rPr>
              <w:t>高台子街道特种设备事故应急预案</w:t>
            </w:r>
          </w:p>
        </w:tc>
        <w:tc>
          <w:tcPr>
            <w:tcW w:w="2841" w:type="dxa"/>
          </w:tcPr>
          <w:p>
            <w:pPr>
              <w:tabs>
                <w:tab w:val="right" w:pos="8306"/>
              </w:tabs>
              <w:jc w:val="left"/>
            </w:pPr>
            <w:r>
              <w:rPr>
                <w:rFonts w:hint="eastAsia"/>
                <w:sz w:val="28"/>
                <w:szCs w:val="28"/>
              </w:rPr>
              <w:t>高台子街道办事处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71" w:type="dxa"/>
            <w:vMerge w:val="continue"/>
          </w:tcPr>
          <w:p>
            <w:pPr>
              <w:tabs>
                <w:tab w:val="right" w:pos="8306"/>
              </w:tabs>
              <w:jc w:val="left"/>
            </w:pPr>
          </w:p>
        </w:tc>
        <w:tc>
          <w:tcPr>
            <w:tcW w:w="4810" w:type="dxa"/>
          </w:tcPr>
          <w:p>
            <w:pPr>
              <w:tabs>
                <w:tab w:val="right" w:pos="8306"/>
              </w:tabs>
              <w:jc w:val="left"/>
              <w:rPr>
                <w:sz w:val="28"/>
                <w:szCs w:val="28"/>
              </w:rPr>
            </w:pPr>
            <w:r>
              <w:rPr>
                <w:rFonts w:hint="eastAsia"/>
                <w:sz w:val="28"/>
                <w:szCs w:val="28"/>
              </w:rPr>
              <w:t>牛心台街道总体应急预案</w:t>
            </w:r>
          </w:p>
        </w:tc>
        <w:tc>
          <w:tcPr>
            <w:tcW w:w="2841" w:type="dxa"/>
          </w:tcPr>
          <w:p>
            <w:pPr>
              <w:tabs>
                <w:tab w:val="right" w:pos="8306"/>
              </w:tabs>
              <w:jc w:val="left"/>
              <w:rPr>
                <w:sz w:val="28"/>
                <w:szCs w:val="28"/>
              </w:rPr>
            </w:pPr>
            <w:r>
              <w:rPr>
                <w:rFonts w:hint="eastAsia"/>
                <w:sz w:val="28"/>
                <w:szCs w:val="28"/>
              </w:rPr>
              <w:t>牛心台街道办事处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71" w:type="dxa"/>
            <w:vMerge w:val="continue"/>
          </w:tcPr>
          <w:p>
            <w:pPr>
              <w:tabs>
                <w:tab w:val="right" w:pos="8306"/>
              </w:tabs>
              <w:jc w:val="left"/>
            </w:pPr>
          </w:p>
        </w:tc>
        <w:tc>
          <w:tcPr>
            <w:tcW w:w="4810" w:type="dxa"/>
            <w:vMerge w:val="restart"/>
          </w:tcPr>
          <w:p>
            <w:pPr>
              <w:tabs>
                <w:tab w:val="right" w:pos="8306"/>
              </w:tabs>
              <w:jc w:val="left"/>
            </w:pPr>
            <w:r>
              <w:rPr>
                <w:rFonts w:hint="eastAsia"/>
                <w:sz w:val="28"/>
                <w:szCs w:val="28"/>
              </w:rPr>
              <w:t>牛心台街道防汛应急预案</w:t>
            </w:r>
          </w:p>
        </w:tc>
        <w:tc>
          <w:tcPr>
            <w:tcW w:w="2841" w:type="dxa"/>
            <w:vMerge w:val="restart"/>
          </w:tcPr>
          <w:p>
            <w:pPr>
              <w:tabs>
                <w:tab w:val="right" w:pos="8306"/>
              </w:tabs>
              <w:jc w:val="left"/>
            </w:pPr>
            <w:r>
              <w:rPr>
                <w:rFonts w:hint="eastAsia"/>
                <w:sz w:val="28"/>
                <w:szCs w:val="28"/>
              </w:rPr>
              <w:t>牛心台街道办事处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71" w:type="dxa"/>
            <w:vMerge w:val="continue"/>
          </w:tcPr>
          <w:p>
            <w:pPr>
              <w:tabs>
                <w:tab w:val="right" w:pos="8306"/>
              </w:tabs>
              <w:jc w:val="left"/>
            </w:pPr>
          </w:p>
        </w:tc>
        <w:tc>
          <w:tcPr>
            <w:tcW w:w="4810" w:type="dxa"/>
          </w:tcPr>
          <w:p>
            <w:pPr>
              <w:tabs>
                <w:tab w:val="right" w:pos="8306"/>
              </w:tabs>
              <w:jc w:val="left"/>
            </w:pPr>
            <w:r>
              <w:rPr>
                <w:rFonts w:hint="eastAsia"/>
                <w:sz w:val="28"/>
                <w:szCs w:val="28"/>
              </w:rPr>
              <w:t>牛心台自然灾害应急预案</w:t>
            </w:r>
          </w:p>
        </w:tc>
        <w:tc>
          <w:tcPr>
            <w:tcW w:w="2841" w:type="dxa"/>
          </w:tcPr>
          <w:p>
            <w:pPr>
              <w:tabs>
                <w:tab w:val="right" w:pos="8306"/>
              </w:tabs>
              <w:jc w:val="left"/>
            </w:pPr>
            <w:r>
              <w:rPr>
                <w:rFonts w:hint="eastAsia"/>
                <w:sz w:val="28"/>
                <w:szCs w:val="28"/>
              </w:rPr>
              <w:t>牛心台街道办事处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71" w:type="dxa"/>
            <w:vMerge w:val="continue"/>
          </w:tcPr>
          <w:p>
            <w:pPr>
              <w:tabs>
                <w:tab w:val="right" w:pos="8306"/>
              </w:tabs>
              <w:jc w:val="left"/>
            </w:pPr>
          </w:p>
        </w:tc>
        <w:tc>
          <w:tcPr>
            <w:tcW w:w="4810" w:type="dxa"/>
          </w:tcPr>
          <w:p>
            <w:pPr>
              <w:tabs>
                <w:tab w:val="right" w:pos="8306"/>
              </w:tabs>
              <w:jc w:val="left"/>
            </w:pPr>
            <w:r>
              <w:rPr>
                <w:rFonts w:hint="eastAsia"/>
                <w:sz w:val="28"/>
                <w:szCs w:val="28"/>
              </w:rPr>
              <w:t>卧龙街道总体应急预案</w:t>
            </w:r>
          </w:p>
        </w:tc>
        <w:tc>
          <w:tcPr>
            <w:tcW w:w="2841" w:type="dxa"/>
          </w:tcPr>
          <w:p>
            <w:pPr>
              <w:tabs>
                <w:tab w:val="right" w:pos="8306"/>
              </w:tabs>
              <w:jc w:val="left"/>
            </w:pPr>
            <w:r>
              <w:rPr>
                <w:rFonts w:hint="eastAsia"/>
                <w:sz w:val="28"/>
                <w:szCs w:val="28"/>
              </w:rPr>
              <w:t>卧龙街道办事处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71" w:type="dxa"/>
            <w:vMerge w:val="continue"/>
          </w:tcPr>
          <w:p>
            <w:pPr>
              <w:tabs>
                <w:tab w:val="right" w:pos="8306"/>
              </w:tabs>
              <w:jc w:val="left"/>
            </w:pPr>
          </w:p>
        </w:tc>
        <w:tc>
          <w:tcPr>
            <w:tcW w:w="4810" w:type="dxa"/>
          </w:tcPr>
          <w:p>
            <w:pPr>
              <w:tabs>
                <w:tab w:val="right" w:pos="8306"/>
              </w:tabs>
              <w:jc w:val="left"/>
            </w:pPr>
            <w:r>
              <w:rPr>
                <w:rFonts w:hint="eastAsia"/>
                <w:sz w:val="28"/>
                <w:szCs w:val="28"/>
              </w:rPr>
              <w:t>卧龙街道森林火灾应急预案</w:t>
            </w:r>
          </w:p>
        </w:tc>
        <w:tc>
          <w:tcPr>
            <w:tcW w:w="2841" w:type="dxa"/>
          </w:tcPr>
          <w:p>
            <w:pPr>
              <w:tabs>
                <w:tab w:val="right" w:pos="8306"/>
              </w:tabs>
              <w:jc w:val="left"/>
            </w:pPr>
            <w:r>
              <w:rPr>
                <w:rFonts w:hint="eastAsia"/>
                <w:sz w:val="28"/>
                <w:szCs w:val="28"/>
              </w:rPr>
              <w:t>卧龙街道办事处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71" w:type="dxa"/>
            <w:vMerge w:val="continue"/>
          </w:tcPr>
          <w:p>
            <w:pPr>
              <w:tabs>
                <w:tab w:val="right" w:pos="8306"/>
              </w:tabs>
              <w:jc w:val="left"/>
            </w:pPr>
          </w:p>
        </w:tc>
        <w:tc>
          <w:tcPr>
            <w:tcW w:w="4810" w:type="dxa"/>
          </w:tcPr>
          <w:p>
            <w:pPr>
              <w:tabs>
                <w:tab w:val="right" w:pos="8306"/>
              </w:tabs>
              <w:jc w:val="left"/>
            </w:pPr>
            <w:r>
              <w:rPr>
                <w:rFonts w:hint="eastAsia"/>
                <w:sz w:val="28"/>
                <w:szCs w:val="28"/>
              </w:rPr>
              <w:t>卧龙街道突发公共卫生应急预案</w:t>
            </w:r>
          </w:p>
        </w:tc>
        <w:tc>
          <w:tcPr>
            <w:tcW w:w="2841" w:type="dxa"/>
          </w:tcPr>
          <w:p>
            <w:pPr>
              <w:tabs>
                <w:tab w:val="right" w:pos="8306"/>
              </w:tabs>
              <w:jc w:val="left"/>
            </w:pPr>
            <w:r>
              <w:rPr>
                <w:rFonts w:hint="eastAsia"/>
                <w:sz w:val="28"/>
                <w:szCs w:val="28"/>
              </w:rPr>
              <w:t>卧龙街道办事处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71" w:type="dxa"/>
            <w:vMerge w:val="continue"/>
          </w:tcPr>
          <w:p>
            <w:pPr>
              <w:tabs>
                <w:tab w:val="right" w:pos="8306"/>
              </w:tabs>
              <w:jc w:val="left"/>
            </w:pPr>
          </w:p>
        </w:tc>
        <w:tc>
          <w:tcPr>
            <w:tcW w:w="4810" w:type="dxa"/>
          </w:tcPr>
          <w:p>
            <w:pPr>
              <w:tabs>
                <w:tab w:val="right" w:pos="8306"/>
              </w:tabs>
              <w:jc w:val="left"/>
            </w:pPr>
            <w:r>
              <w:rPr>
                <w:rFonts w:hint="eastAsia"/>
                <w:sz w:val="28"/>
                <w:szCs w:val="28"/>
              </w:rPr>
              <w:t>北地街道总体应急预案</w:t>
            </w:r>
          </w:p>
        </w:tc>
        <w:tc>
          <w:tcPr>
            <w:tcW w:w="2841" w:type="dxa"/>
          </w:tcPr>
          <w:p>
            <w:pPr>
              <w:tabs>
                <w:tab w:val="right" w:pos="8306"/>
              </w:tabs>
              <w:jc w:val="left"/>
            </w:pPr>
            <w:r>
              <w:rPr>
                <w:rFonts w:hint="eastAsia"/>
                <w:sz w:val="28"/>
                <w:szCs w:val="28"/>
              </w:rPr>
              <w:t>北地街道办事处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71" w:type="dxa"/>
            <w:vMerge w:val="continue"/>
          </w:tcPr>
          <w:p>
            <w:pPr>
              <w:tabs>
                <w:tab w:val="right" w:pos="8306"/>
              </w:tabs>
              <w:jc w:val="left"/>
            </w:pPr>
          </w:p>
        </w:tc>
        <w:tc>
          <w:tcPr>
            <w:tcW w:w="4810" w:type="dxa"/>
          </w:tcPr>
          <w:p>
            <w:pPr>
              <w:tabs>
                <w:tab w:val="right" w:pos="8306"/>
              </w:tabs>
              <w:jc w:val="left"/>
            </w:pPr>
            <w:r>
              <w:rPr>
                <w:rFonts w:hint="eastAsia"/>
                <w:sz w:val="28"/>
                <w:szCs w:val="28"/>
              </w:rPr>
              <w:t>北地防汛防汛应急预案</w:t>
            </w:r>
          </w:p>
        </w:tc>
        <w:tc>
          <w:tcPr>
            <w:tcW w:w="2841" w:type="dxa"/>
          </w:tcPr>
          <w:p>
            <w:pPr>
              <w:tabs>
                <w:tab w:val="right" w:pos="8306"/>
              </w:tabs>
              <w:jc w:val="left"/>
            </w:pPr>
            <w:r>
              <w:rPr>
                <w:rFonts w:hint="eastAsia"/>
                <w:sz w:val="28"/>
                <w:szCs w:val="28"/>
              </w:rPr>
              <w:t>北地街道办事处</w:t>
            </w:r>
          </w:p>
        </w:tc>
      </w:tr>
    </w:tbl>
    <w:p/>
    <w:p>
      <w:pPr>
        <w:tabs>
          <w:tab w:val="right" w:pos="8306"/>
        </w:tabs>
        <w:jc w:val="left"/>
      </w:pPr>
    </w:p>
    <w:p>
      <w:pPr>
        <w:spacing w:line="600" w:lineRule="exact"/>
        <w:jc w:val="center"/>
        <w:rPr>
          <w:rFonts w:ascii="方正小标宋简体" w:hAnsi="方正小标宋简体" w:eastAsia="方正小标宋简体" w:cs="方正小标宋简体"/>
          <w:spacing w:val="-11"/>
          <w:sz w:val="36"/>
          <w:szCs w:val="36"/>
        </w:rPr>
      </w:pPr>
      <w:r>
        <w:rPr>
          <w:rFonts w:hint="eastAsia" w:ascii="黑体" w:eastAsia="黑体"/>
          <w:sz w:val="32"/>
          <w:szCs w:val="32"/>
        </w:rPr>
        <w:t>附件9.2(续上表)</w:t>
      </w:r>
      <w:r>
        <w:rPr>
          <w:rFonts w:hint="eastAsia" w:ascii="方正小标宋简体" w:hAnsi="方正小标宋简体" w:eastAsia="方正小标宋简体" w:cs="方正小标宋简体"/>
          <w:spacing w:val="-11"/>
          <w:sz w:val="36"/>
          <w:szCs w:val="36"/>
        </w:rPr>
        <w:t>(四)2021年区级专项应急预案修订任务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467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tcPr>
          <w:p>
            <w:pPr>
              <w:spacing w:line="600" w:lineRule="exact"/>
              <w:rPr>
                <w:rFonts w:ascii="方正小标宋简体" w:hAnsi="方正小标宋简体" w:eastAsia="方正小标宋简体" w:cs="方正小标宋简体"/>
                <w:spacing w:val="-11"/>
                <w:sz w:val="36"/>
                <w:szCs w:val="36"/>
              </w:rPr>
            </w:pPr>
            <w:r>
              <w:rPr>
                <w:rFonts w:hint="eastAsia" w:ascii="黑体" w:hAnsi="黑体" w:eastAsia="黑体" w:cs="黑体"/>
                <w:bCs/>
                <w:sz w:val="28"/>
                <w:szCs w:val="28"/>
              </w:rPr>
              <w:t>类别</w:t>
            </w:r>
          </w:p>
        </w:tc>
        <w:tc>
          <w:tcPr>
            <w:tcW w:w="4670" w:type="dxa"/>
          </w:tcPr>
          <w:p>
            <w:pPr>
              <w:spacing w:line="600" w:lineRule="exact"/>
              <w:jc w:val="center"/>
              <w:rPr>
                <w:rFonts w:ascii="方正小标宋简体" w:hAnsi="方正小标宋简体" w:eastAsia="方正小标宋简体" w:cs="方正小标宋简体"/>
                <w:spacing w:val="-11"/>
                <w:sz w:val="36"/>
                <w:szCs w:val="36"/>
              </w:rPr>
            </w:pPr>
            <w:r>
              <w:rPr>
                <w:rFonts w:hint="eastAsia" w:ascii="黑体" w:hAnsi="黑体" w:eastAsia="黑体" w:cs="黑体"/>
                <w:bCs/>
                <w:sz w:val="28"/>
                <w:szCs w:val="28"/>
              </w:rPr>
              <w:t>区级预案名称</w:t>
            </w:r>
          </w:p>
        </w:tc>
        <w:tc>
          <w:tcPr>
            <w:tcW w:w="2841" w:type="dxa"/>
          </w:tcPr>
          <w:p>
            <w:pPr>
              <w:spacing w:line="600" w:lineRule="exact"/>
              <w:jc w:val="center"/>
              <w:rPr>
                <w:rFonts w:ascii="方正小标宋简体" w:hAnsi="方正小标宋简体" w:eastAsia="方正小标宋简体" w:cs="方正小标宋简体"/>
                <w:spacing w:val="-11"/>
                <w:sz w:val="36"/>
                <w:szCs w:val="36"/>
              </w:rPr>
            </w:pPr>
            <w:r>
              <w:rPr>
                <w:rFonts w:hint="eastAsia" w:ascii="黑体" w:hAnsi="黑体" w:eastAsia="黑体" w:cs="黑体"/>
                <w:bCs/>
                <w:sz w:val="28"/>
                <w:szCs w:val="28"/>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Merge w:val="restart"/>
          </w:tcPr>
          <w:p>
            <w:pPr>
              <w:tabs>
                <w:tab w:val="right" w:pos="8306"/>
              </w:tabs>
              <w:jc w:val="center"/>
              <w:rPr>
                <w:rFonts w:ascii="宋体" w:hAnsi="宋体" w:eastAsia="宋体" w:cs="宋体"/>
                <w:b/>
                <w:bCs/>
                <w:sz w:val="28"/>
                <w:szCs w:val="28"/>
              </w:rPr>
            </w:pPr>
            <w:r>
              <w:rPr>
                <w:rFonts w:hint="eastAsia" w:ascii="宋体" w:hAnsi="宋体" w:eastAsia="宋体" w:cs="宋体"/>
                <w:b/>
                <w:bCs/>
                <w:sz w:val="28"/>
                <w:szCs w:val="28"/>
              </w:rPr>
              <w:t>各</w:t>
            </w:r>
          </w:p>
          <w:p>
            <w:pPr>
              <w:tabs>
                <w:tab w:val="right" w:pos="8306"/>
              </w:tabs>
              <w:jc w:val="center"/>
              <w:rPr>
                <w:rFonts w:ascii="宋体" w:hAnsi="宋体" w:eastAsia="宋体" w:cs="宋体"/>
                <w:b/>
                <w:bCs/>
                <w:sz w:val="28"/>
                <w:szCs w:val="28"/>
              </w:rPr>
            </w:pPr>
            <w:r>
              <w:rPr>
                <w:rFonts w:hint="eastAsia" w:ascii="宋体" w:hAnsi="宋体" w:eastAsia="宋体" w:cs="宋体"/>
                <w:b/>
                <w:bCs/>
                <w:sz w:val="28"/>
                <w:szCs w:val="28"/>
              </w:rPr>
              <w:t>街</w:t>
            </w:r>
          </w:p>
          <w:p>
            <w:pPr>
              <w:tabs>
                <w:tab w:val="right" w:pos="8306"/>
              </w:tabs>
              <w:jc w:val="center"/>
              <w:rPr>
                <w:rFonts w:ascii="宋体" w:hAnsi="宋体" w:eastAsia="宋体" w:cs="宋体"/>
                <w:b/>
                <w:bCs/>
                <w:sz w:val="28"/>
                <w:szCs w:val="28"/>
              </w:rPr>
            </w:pPr>
            <w:r>
              <w:rPr>
                <w:rFonts w:hint="eastAsia" w:ascii="宋体" w:hAnsi="宋体" w:eastAsia="宋体" w:cs="宋体"/>
                <w:b/>
                <w:bCs/>
                <w:sz w:val="28"/>
                <w:szCs w:val="28"/>
              </w:rPr>
              <w:t>道</w:t>
            </w:r>
          </w:p>
          <w:p>
            <w:pPr>
              <w:tabs>
                <w:tab w:val="right" w:pos="8306"/>
              </w:tabs>
              <w:jc w:val="center"/>
              <w:rPr>
                <w:rFonts w:ascii="宋体" w:hAnsi="宋体" w:eastAsia="宋体" w:cs="宋体"/>
                <w:b/>
                <w:bCs/>
                <w:sz w:val="28"/>
                <w:szCs w:val="28"/>
              </w:rPr>
            </w:pPr>
            <w:r>
              <w:rPr>
                <w:rFonts w:hint="eastAsia" w:ascii="宋体" w:hAnsi="宋体" w:eastAsia="宋体" w:cs="宋体"/>
                <w:b/>
                <w:bCs/>
                <w:sz w:val="28"/>
                <w:szCs w:val="28"/>
              </w:rPr>
              <w:t>办</w:t>
            </w:r>
          </w:p>
          <w:p>
            <w:pPr>
              <w:tabs>
                <w:tab w:val="right" w:pos="8306"/>
              </w:tabs>
              <w:jc w:val="center"/>
              <w:rPr>
                <w:rFonts w:ascii="宋体" w:hAnsi="宋体" w:eastAsia="宋体" w:cs="宋体"/>
                <w:b/>
                <w:bCs/>
                <w:sz w:val="28"/>
                <w:szCs w:val="28"/>
              </w:rPr>
            </w:pPr>
            <w:r>
              <w:rPr>
                <w:rFonts w:hint="eastAsia" w:ascii="宋体" w:hAnsi="宋体" w:eastAsia="宋体" w:cs="宋体"/>
                <w:b/>
                <w:bCs/>
                <w:sz w:val="28"/>
                <w:szCs w:val="28"/>
              </w:rPr>
              <w:t>事</w:t>
            </w:r>
          </w:p>
          <w:p>
            <w:pPr>
              <w:tabs>
                <w:tab w:val="right" w:pos="8306"/>
              </w:tabs>
              <w:jc w:val="center"/>
              <w:rPr>
                <w:rFonts w:ascii="宋体" w:hAnsi="宋体" w:eastAsia="宋体" w:cs="宋体"/>
                <w:b/>
                <w:bCs/>
                <w:sz w:val="28"/>
                <w:szCs w:val="28"/>
              </w:rPr>
            </w:pPr>
            <w:r>
              <w:rPr>
                <w:rFonts w:hint="eastAsia" w:ascii="宋体" w:hAnsi="宋体" w:eastAsia="宋体" w:cs="宋体"/>
                <w:b/>
                <w:bCs/>
                <w:sz w:val="28"/>
                <w:szCs w:val="28"/>
              </w:rPr>
              <w:t>处</w:t>
            </w:r>
          </w:p>
          <w:p>
            <w:pPr>
              <w:tabs>
                <w:tab w:val="right" w:pos="8306"/>
              </w:tabs>
              <w:jc w:val="center"/>
              <w:rPr>
                <w:rFonts w:ascii="宋体" w:hAnsi="宋体" w:eastAsia="宋体" w:cs="宋体"/>
                <w:b/>
                <w:bCs/>
                <w:sz w:val="28"/>
                <w:szCs w:val="28"/>
              </w:rPr>
            </w:pPr>
            <w:r>
              <w:rPr>
                <w:rFonts w:hint="eastAsia" w:ascii="宋体" w:hAnsi="宋体" w:eastAsia="宋体" w:cs="宋体"/>
                <w:b/>
                <w:bCs/>
                <w:sz w:val="28"/>
                <w:szCs w:val="28"/>
              </w:rPr>
              <w:t>应</w:t>
            </w:r>
          </w:p>
          <w:p>
            <w:pPr>
              <w:tabs>
                <w:tab w:val="right" w:pos="8306"/>
              </w:tabs>
              <w:jc w:val="center"/>
              <w:rPr>
                <w:rFonts w:ascii="宋体" w:hAnsi="宋体" w:eastAsia="宋体" w:cs="宋体"/>
                <w:b/>
                <w:bCs/>
                <w:sz w:val="28"/>
                <w:szCs w:val="28"/>
              </w:rPr>
            </w:pPr>
            <w:r>
              <w:rPr>
                <w:rFonts w:hint="eastAsia" w:ascii="宋体" w:hAnsi="宋体" w:eastAsia="宋体" w:cs="宋体"/>
                <w:b/>
                <w:bCs/>
                <w:sz w:val="28"/>
                <w:szCs w:val="28"/>
              </w:rPr>
              <w:t>急</w:t>
            </w:r>
          </w:p>
          <w:p>
            <w:pPr>
              <w:tabs>
                <w:tab w:val="right" w:pos="8306"/>
              </w:tabs>
              <w:jc w:val="center"/>
              <w:rPr>
                <w:rFonts w:ascii="宋体" w:hAnsi="宋体" w:eastAsia="宋体" w:cs="宋体"/>
                <w:b/>
                <w:bCs/>
                <w:sz w:val="28"/>
                <w:szCs w:val="28"/>
              </w:rPr>
            </w:pPr>
            <w:r>
              <w:rPr>
                <w:rFonts w:hint="eastAsia" w:ascii="宋体" w:hAnsi="宋体" w:eastAsia="宋体" w:cs="宋体"/>
                <w:b/>
                <w:bCs/>
                <w:sz w:val="28"/>
                <w:szCs w:val="28"/>
              </w:rPr>
              <w:t>预</w:t>
            </w:r>
          </w:p>
          <w:p>
            <w:pPr>
              <w:spacing w:line="600" w:lineRule="exact"/>
              <w:rPr>
                <w:rFonts w:ascii="方正小标宋简体" w:hAnsi="方正小标宋简体" w:eastAsia="方正小标宋简体" w:cs="方正小标宋简体"/>
                <w:spacing w:val="-11"/>
                <w:sz w:val="36"/>
                <w:szCs w:val="36"/>
              </w:rPr>
            </w:pPr>
            <w:r>
              <w:rPr>
                <w:rFonts w:hint="eastAsia" w:ascii="宋体" w:hAnsi="宋体" w:eastAsia="宋体" w:cs="宋体"/>
                <w:b/>
                <w:bCs/>
                <w:sz w:val="28"/>
                <w:szCs w:val="28"/>
              </w:rPr>
              <w:t xml:space="preserve">  案</w:t>
            </w:r>
          </w:p>
        </w:tc>
        <w:tc>
          <w:tcPr>
            <w:tcW w:w="4670" w:type="dxa"/>
          </w:tcPr>
          <w:p>
            <w:pPr>
              <w:spacing w:line="600" w:lineRule="exact"/>
              <w:rPr>
                <w:rFonts w:ascii="宋体" w:hAnsi="宋体" w:eastAsia="宋体" w:cs="宋体"/>
                <w:spacing w:val="-11"/>
                <w:sz w:val="36"/>
                <w:szCs w:val="36"/>
              </w:rPr>
            </w:pPr>
            <w:r>
              <w:rPr>
                <w:rFonts w:hint="eastAsia" w:ascii="宋体" w:hAnsi="宋体" w:eastAsia="宋体" w:cs="宋体"/>
                <w:spacing w:val="-11"/>
                <w:sz w:val="28"/>
                <w:szCs w:val="28"/>
              </w:rPr>
              <w:t>北地街道居民住宅消防安全应急预案</w:t>
            </w:r>
          </w:p>
        </w:tc>
        <w:tc>
          <w:tcPr>
            <w:tcW w:w="2841" w:type="dxa"/>
          </w:tcPr>
          <w:p>
            <w:pPr>
              <w:spacing w:line="600" w:lineRule="exact"/>
              <w:rPr>
                <w:rFonts w:ascii="方正小标宋简体" w:hAnsi="方正小标宋简体" w:eastAsia="方正小标宋简体" w:cs="方正小标宋简体"/>
                <w:spacing w:val="-11"/>
                <w:sz w:val="36"/>
                <w:szCs w:val="36"/>
              </w:rPr>
            </w:pPr>
            <w:r>
              <w:rPr>
                <w:rFonts w:hint="eastAsia"/>
                <w:sz w:val="28"/>
                <w:szCs w:val="28"/>
              </w:rPr>
              <w:t>北地街道办事处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Merge w:val="continue"/>
          </w:tcPr>
          <w:p>
            <w:pPr>
              <w:spacing w:line="600" w:lineRule="exact"/>
              <w:rPr>
                <w:rFonts w:ascii="方正小标宋简体" w:hAnsi="方正小标宋简体" w:eastAsia="方正小标宋简体" w:cs="方正小标宋简体"/>
                <w:spacing w:val="-11"/>
                <w:sz w:val="36"/>
                <w:szCs w:val="36"/>
              </w:rPr>
            </w:pPr>
          </w:p>
        </w:tc>
        <w:tc>
          <w:tcPr>
            <w:tcW w:w="4670" w:type="dxa"/>
          </w:tcPr>
          <w:p>
            <w:pPr>
              <w:spacing w:line="600" w:lineRule="exact"/>
              <w:rPr>
                <w:rFonts w:ascii="宋体" w:hAnsi="宋体" w:eastAsia="宋体" w:cs="宋体"/>
                <w:spacing w:val="-11"/>
                <w:sz w:val="28"/>
                <w:szCs w:val="28"/>
              </w:rPr>
            </w:pPr>
            <w:r>
              <w:rPr>
                <w:rFonts w:hint="eastAsia" w:ascii="宋体" w:hAnsi="宋体" w:eastAsia="宋体" w:cs="宋体"/>
                <w:spacing w:val="-11"/>
                <w:sz w:val="28"/>
                <w:szCs w:val="28"/>
              </w:rPr>
              <w:t>新明街道总体应急预案</w:t>
            </w:r>
          </w:p>
        </w:tc>
        <w:tc>
          <w:tcPr>
            <w:tcW w:w="2841" w:type="dxa"/>
          </w:tcPr>
          <w:p>
            <w:pPr>
              <w:spacing w:line="600" w:lineRule="exact"/>
              <w:rPr>
                <w:rFonts w:ascii="方正小标宋简体" w:hAnsi="方正小标宋简体" w:eastAsia="方正小标宋简体" w:cs="方正小标宋简体"/>
                <w:spacing w:val="-11"/>
                <w:sz w:val="36"/>
                <w:szCs w:val="36"/>
              </w:rPr>
            </w:pPr>
            <w:r>
              <w:rPr>
                <w:rFonts w:hint="eastAsia" w:ascii="宋体" w:hAnsi="宋体" w:eastAsia="宋体" w:cs="宋体"/>
                <w:spacing w:val="-11"/>
                <w:sz w:val="28"/>
                <w:szCs w:val="28"/>
              </w:rPr>
              <w:t>新明街道办事处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1" w:type="dxa"/>
            <w:vMerge w:val="continue"/>
          </w:tcPr>
          <w:p>
            <w:pPr>
              <w:spacing w:line="600" w:lineRule="exact"/>
              <w:rPr>
                <w:rFonts w:ascii="方正小标宋简体" w:hAnsi="方正小标宋简体" w:eastAsia="方正小标宋简体" w:cs="方正小标宋简体"/>
                <w:spacing w:val="-11"/>
                <w:sz w:val="36"/>
                <w:szCs w:val="36"/>
              </w:rPr>
            </w:pPr>
          </w:p>
        </w:tc>
        <w:tc>
          <w:tcPr>
            <w:tcW w:w="4670" w:type="dxa"/>
          </w:tcPr>
          <w:p>
            <w:pPr>
              <w:spacing w:line="600" w:lineRule="exact"/>
              <w:rPr>
                <w:rFonts w:ascii="宋体" w:hAnsi="宋体" w:eastAsia="宋体" w:cs="宋体"/>
                <w:spacing w:val="-11"/>
                <w:sz w:val="28"/>
                <w:szCs w:val="28"/>
              </w:rPr>
            </w:pPr>
            <w:r>
              <w:rPr>
                <w:rFonts w:hint="eastAsia" w:ascii="宋体" w:hAnsi="宋体" w:eastAsia="宋体" w:cs="宋体"/>
                <w:spacing w:val="-11"/>
                <w:sz w:val="28"/>
                <w:szCs w:val="28"/>
              </w:rPr>
              <w:t>新明街道特种设备事故应急预案</w:t>
            </w:r>
          </w:p>
        </w:tc>
        <w:tc>
          <w:tcPr>
            <w:tcW w:w="2841" w:type="dxa"/>
          </w:tcPr>
          <w:p>
            <w:pPr>
              <w:spacing w:line="600" w:lineRule="exact"/>
              <w:rPr>
                <w:rFonts w:ascii="宋体" w:hAnsi="宋体" w:eastAsia="宋体" w:cs="宋体"/>
                <w:spacing w:val="-11"/>
                <w:sz w:val="28"/>
                <w:szCs w:val="28"/>
              </w:rPr>
            </w:pPr>
            <w:r>
              <w:rPr>
                <w:rFonts w:hint="eastAsia" w:ascii="宋体" w:hAnsi="宋体" w:eastAsia="宋体" w:cs="宋体"/>
                <w:spacing w:val="-11"/>
                <w:sz w:val="28"/>
                <w:szCs w:val="28"/>
              </w:rPr>
              <w:t>新明街道办事处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Merge w:val="continue"/>
          </w:tcPr>
          <w:p>
            <w:pPr>
              <w:spacing w:line="600" w:lineRule="exact"/>
              <w:rPr>
                <w:rFonts w:ascii="方正小标宋简体" w:hAnsi="方正小标宋简体" w:eastAsia="方正小标宋简体" w:cs="方正小标宋简体"/>
                <w:spacing w:val="-11"/>
                <w:sz w:val="36"/>
                <w:szCs w:val="36"/>
              </w:rPr>
            </w:pPr>
          </w:p>
        </w:tc>
        <w:tc>
          <w:tcPr>
            <w:tcW w:w="4670" w:type="dxa"/>
          </w:tcPr>
          <w:p>
            <w:pPr>
              <w:spacing w:line="600" w:lineRule="exact"/>
              <w:rPr>
                <w:rFonts w:ascii="方正小标宋简体" w:hAnsi="方正小标宋简体" w:eastAsia="方正小标宋简体" w:cs="方正小标宋简体"/>
                <w:spacing w:val="-11"/>
                <w:sz w:val="36"/>
                <w:szCs w:val="36"/>
              </w:rPr>
            </w:pPr>
            <w:r>
              <w:rPr>
                <w:rFonts w:hint="eastAsia" w:ascii="宋体" w:hAnsi="宋体" w:eastAsia="宋体" w:cs="宋体"/>
                <w:spacing w:val="-11"/>
                <w:sz w:val="28"/>
                <w:szCs w:val="28"/>
              </w:rPr>
              <w:t>新明街道防汛应急预案</w:t>
            </w:r>
          </w:p>
        </w:tc>
        <w:tc>
          <w:tcPr>
            <w:tcW w:w="2841" w:type="dxa"/>
          </w:tcPr>
          <w:p>
            <w:pPr>
              <w:spacing w:line="600" w:lineRule="exact"/>
              <w:rPr>
                <w:rFonts w:ascii="方正小标宋简体" w:hAnsi="方正小标宋简体" w:eastAsia="方正小标宋简体" w:cs="方正小标宋简体"/>
                <w:spacing w:val="-11"/>
                <w:sz w:val="36"/>
                <w:szCs w:val="36"/>
              </w:rPr>
            </w:pPr>
            <w:r>
              <w:rPr>
                <w:rFonts w:hint="eastAsia" w:ascii="宋体" w:hAnsi="宋体" w:eastAsia="宋体" w:cs="宋体"/>
                <w:spacing w:val="-11"/>
                <w:sz w:val="28"/>
                <w:szCs w:val="28"/>
              </w:rPr>
              <w:t>新明街道办事处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Merge w:val="continue"/>
          </w:tcPr>
          <w:p>
            <w:pPr>
              <w:spacing w:line="600" w:lineRule="exact"/>
              <w:rPr>
                <w:rFonts w:ascii="方正小标宋简体" w:hAnsi="方正小标宋简体" w:eastAsia="方正小标宋简体" w:cs="方正小标宋简体"/>
                <w:spacing w:val="-11"/>
                <w:sz w:val="36"/>
                <w:szCs w:val="36"/>
              </w:rPr>
            </w:pPr>
          </w:p>
        </w:tc>
        <w:tc>
          <w:tcPr>
            <w:tcW w:w="4670" w:type="dxa"/>
          </w:tcPr>
          <w:p>
            <w:pPr>
              <w:spacing w:line="600" w:lineRule="exact"/>
              <w:rPr>
                <w:rFonts w:ascii="方正小标宋简体" w:hAnsi="方正小标宋简体" w:eastAsia="方正小标宋简体" w:cs="方正小标宋简体"/>
                <w:spacing w:val="-11"/>
                <w:sz w:val="36"/>
                <w:szCs w:val="36"/>
              </w:rPr>
            </w:pPr>
            <w:r>
              <w:rPr>
                <w:rFonts w:hint="eastAsia" w:ascii="宋体" w:hAnsi="宋体" w:eastAsia="宋体" w:cs="宋体"/>
                <w:spacing w:val="-11"/>
                <w:sz w:val="28"/>
                <w:szCs w:val="28"/>
              </w:rPr>
              <w:t>明山街道总体应急预案</w:t>
            </w:r>
          </w:p>
        </w:tc>
        <w:tc>
          <w:tcPr>
            <w:tcW w:w="2841" w:type="dxa"/>
          </w:tcPr>
          <w:p>
            <w:pPr>
              <w:spacing w:line="600" w:lineRule="exact"/>
              <w:rPr>
                <w:rFonts w:ascii="宋体" w:hAnsi="宋体" w:eastAsia="宋体" w:cs="宋体"/>
                <w:spacing w:val="-11"/>
                <w:sz w:val="28"/>
                <w:szCs w:val="28"/>
              </w:rPr>
            </w:pPr>
            <w:r>
              <w:rPr>
                <w:rFonts w:hint="eastAsia" w:ascii="宋体" w:hAnsi="宋体" w:eastAsia="宋体" w:cs="宋体"/>
                <w:spacing w:val="-11"/>
                <w:sz w:val="28"/>
                <w:szCs w:val="28"/>
              </w:rPr>
              <w:t>明山街道办事处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Merge w:val="continue"/>
          </w:tcPr>
          <w:p>
            <w:pPr>
              <w:spacing w:line="600" w:lineRule="exact"/>
              <w:rPr>
                <w:rFonts w:ascii="方正小标宋简体" w:hAnsi="方正小标宋简体" w:eastAsia="方正小标宋简体" w:cs="方正小标宋简体"/>
                <w:spacing w:val="-11"/>
                <w:sz w:val="36"/>
                <w:szCs w:val="36"/>
              </w:rPr>
            </w:pPr>
          </w:p>
        </w:tc>
        <w:tc>
          <w:tcPr>
            <w:tcW w:w="4670" w:type="dxa"/>
          </w:tcPr>
          <w:p>
            <w:pPr>
              <w:spacing w:line="600" w:lineRule="exact"/>
              <w:rPr>
                <w:rFonts w:ascii="方正小标宋简体" w:hAnsi="方正小标宋简体" w:eastAsia="方正小标宋简体" w:cs="方正小标宋简体"/>
                <w:spacing w:val="-11"/>
                <w:sz w:val="36"/>
                <w:szCs w:val="36"/>
              </w:rPr>
            </w:pPr>
            <w:r>
              <w:rPr>
                <w:rFonts w:hint="eastAsia" w:ascii="宋体" w:hAnsi="宋体" w:eastAsia="宋体" w:cs="宋体"/>
                <w:spacing w:val="-11"/>
                <w:sz w:val="28"/>
                <w:szCs w:val="28"/>
              </w:rPr>
              <w:t>高峪街道总体应急预案</w:t>
            </w:r>
          </w:p>
        </w:tc>
        <w:tc>
          <w:tcPr>
            <w:tcW w:w="2841" w:type="dxa"/>
          </w:tcPr>
          <w:p>
            <w:pPr>
              <w:spacing w:line="600" w:lineRule="exact"/>
              <w:rPr>
                <w:rFonts w:ascii="方正小标宋简体" w:hAnsi="方正小标宋简体" w:eastAsia="方正小标宋简体" w:cs="方正小标宋简体"/>
                <w:spacing w:val="-11"/>
                <w:sz w:val="36"/>
                <w:szCs w:val="36"/>
              </w:rPr>
            </w:pPr>
            <w:r>
              <w:rPr>
                <w:rFonts w:hint="eastAsia" w:ascii="宋体" w:hAnsi="宋体" w:eastAsia="宋体" w:cs="宋体"/>
                <w:spacing w:val="-11"/>
                <w:sz w:val="28"/>
                <w:szCs w:val="28"/>
              </w:rPr>
              <w:t>高峪街道办事处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1" w:type="dxa"/>
            <w:vMerge w:val="continue"/>
          </w:tcPr>
          <w:p>
            <w:pPr>
              <w:spacing w:line="600" w:lineRule="exact"/>
              <w:rPr>
                <w:rFonts w:ascii="方正小标宋简体" w:hAnsi="方正小标宋简体" w:eastAsia="方正小标宋简体" w:cs="方正小标宋简体"/>
                <w:spacing w:val="-11"/>
                <w:sz w:val="36"/>
                <w:szCs w:val="36"/>
              </w:rPr>
            </w:pPr>
          </w:p>
        </w:tc>
        <w:tc>
          <w:tcPr>
            <w:tcW w:w="4670" w:type="dxa"/>
          </w:tcPr>
          <w:p>
            <w:pPr>
              <w:spacing w:line="600" w:lineRule="exact"/>
              <w:rPr>
                <w:rFonts w:ascii="方正小标宋简体" w:hAnsi="方正小标宋简体" w:eastAsia="方正小标宋简体" w:cs="方正小标宋简体"/>
                <w:spacing w:val="-11"/>
                <w:sz w:val="36"/>
                <w:szCs w:val="36"/>
              </w:rPr>
            </w:pPr>
          </w:p>
        </w:tc>
        <w:tc>
          <w:tcPr>
            <w:tcW w:w="2841" w:type="dxa"/>
          </w:tcPr>
          <w:p>
            <w:pPr>
              <w:spacing w:line="600" w:lineRule="exact"/>
              <w:rPr>
                <w:rFonts w:ascii="方正小标宋简体" w:hAnsi="方正小标宋简体" w:eastAsia="方正小标宋简体" w:cs="方正小标宋简体"/>
                <w:spacing w:val="-1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Merge w:val="continue"/>
          </w:tcPr>
          <w:p>
            <w:pPr>
              <w:spacing w:line="600" w:lineRule="exact"/>
              <w:rPr>
                <w:rFonts w:ascii="方正小标宋简体" w:hAnsi="方正小标宋简体" w:eastAsia="方正小标宋简体" w:cs="方正小标宋简体"/>
                <w:spacing w:val="-11"/>
                <w:sz w:val="36"/>
                <w:szCs w:val="36"/>
              </w:rPr>
            </w:pPr>
          </w:p>
        </w:tc>
        <w:tc>
          <w:tcPr>
            <w:tcW w:w="4670" w:type="dxa"/>
          </w:tcPr>
          <w:p>
            <w:pPr>
              <w:spacing w:line="600" w:lineRule="exact"/>
              <w:rPr>
                <w:rFonts w:ascii="方正小标宋简体" w:hAnsi="方正小标宋简体" w:eastAsia="方正小标宋简体" w:cs="方正小标宋简体"/>
                <w:spacing w:val="-11"/>
                <w:sz w:val="36"/>
                <w:szCs w:val="36"/>
              </w:rPr>
            </w:pPr>
          </w:p>
        </w:tc>
        <w:tc>
          <w:tcPr>
            <w:tcW w:w="2841" w:type="dxa"/>
          </w:tcPr>
          <w:p>
            <w:pPr>
              <w:spacing w:line="600" w:lineRule="exact"/>
              <w:rPr>
                <w:rFonts w:ascii="方正小标宋简体" w:hAnsi="方正小标宋简体" w:eastAsia="方正小标宋简体" w:cs="方正小标宋简体"/>
                <w:spacing w:val="-1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Merge w:val="continue"/>
          </w:tcPr>
          <w:p>
            <w:pPr>
              <w:spacing w:line="600" w:lineRule="exact"/>
              <w:rPr>
                <w:rFonts w:ascii="方正小标宋简体" w:hAnsi="方正小标宋简体" w:eastAsia="方正小标宋简体" w:cs="方正小标宋简体"/>
                <w:spacing w:val="-11"/>
                <w:sz w:val="36"/>
                <w:szCs w:val="36"/>
              </w:rPr>
            </w:pPr>
          </w:p>
        </w:tc>
        <w:tc>
          <w:tcPr>
            <w:tcW w:w="4670" w:type="dxa"/>
          </w:tcPr>
          <w:p>
            <w:pPr>
              <w:spacing w:line="600" w:lineRule="exact"/>
              <w:rPr>
                <w:rFonts w:ascii="方正小标宋简体" w:hAnsi="方正小标宋简体" w:eastAsia="方正小标宋简体" w:cs="方正小标宋简体"/>
                <w:spacing w:val="-11"/>
                <w:sz w:val="36"/>
                <w:szCs w:val="36"/>
              </w:rPr>
            </w:pPr>
          </w:p>
        </w:tc>
        <w:tc>
          <w:tcPr>
            <w:tcW w:w="2841" w:type="dxa"/>
          </w:tcPr>
          <w:p>
            <w:pPr>
              <w:spacing w:line="600" w:lineRule="exact"/>
              <w:rPr>
                <w:rFonts w:ascii="方正小标宋简体" w:hAnsi="方正小标宋简体" w:eastAsia="方正小标宋简体" w:cs="方正小标宋简体"/>
                <w:spacing w:val="-1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Merge w:val="continue"/>
          </w:tcPr>
          <w:p>
            <w:pPr>
              <w:spacing w:line="600" w:lineRule="exact"/>
              <w:rPr>
                <w:rFonts w:ascii="方正小标宋简体" w:hAnsi="方正小标宋简体" w:eastAsia="方正小标宋简体" w:cs="方正小标宋简体"/>
                <w:spacing w:val="-11"/>
                <w:sz w:val="36"/>
                <w:szCs w:val="36"/>
              </w:rPr>
            </w:pPr>
          </w:p>
        </w:tc>
        <w:tc>
          <w:tcPr>
            <w:tcW w:w="4670" w:type="dxa"/>
          </w:tcPr>
          <w:p>
            <w:pPr>
              <w:spacing w:line="600" w:lineRule="exact"/>
              <w:rPr>
                <w:rFonts w:ascii="方正小标宋简体" w:hAnsi="方正小标宋简体" w:eastAsia="方正小标宋简体" w:cs="方正小标宋简体"/>
                <w:spacing w:val="-11"/>
                <w:sz w:val="36"/>
                <w:szCs w:val="36"/>
              </w:rPr>
            </w:pPr>
          </w:p>
        </w:tc>
        <w:tc>
          <w:tcPr>
            <w:tcW w:w="2841" w:type="dxa"/>
          </w:tcPr>
          <w:p>
            <w:pPr>
              <w:spacing w:line="600" w:lineRule="exact"/>
              <w:rPr>
                <w:rFonts w:ascii="方正小标宋简体" w:hAnsi="方正小标宋简体" w:eastAsia="方正小标宋简体" w:cs="方正小标宋简体"/>
                <w:spacing w:val="-1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1" w:type="dxa"/>
            <w:vMerge w:val="continue"/>
          </w:tcPr>
          <w:p>
            <w:pPr>
              <w:spacing w:line="600" w:lineRule="exact"/>
              <w:rPr>
                <w:rFonts w:ascii="方正小标宋简体" w:hAnsi="方正小标宋简体" w:eastAsia="方正小标宋简体" w:cs="方正小标宋简体"/>
                <w:spacing w:val="-11"/>
                <w:sz w:val="36"/>
                <w:szCs w:val="36"/>
              </w:rPr>
            </w:pPr>
          </w:p>
        </w:tc>
        <w:tc>
          <w:tcPr>
            <w:tcW w:w="4670" w:type="dxa"/>
          </w:tcPr>
          <w:p>
            <w:pPr>
              <w:spacing w:line="600" w:lineRule="exact"/>
              <w:rPr>
                <w:rFonts w:ascii="方正小标宋简体" w:hAnsi="方正小标宋简体" w:eastAsia="方正小标宋简体" w:cs="方正小标宋简体"/>
                <w:spacing w:val="-11"/>
                <w:sz w:val="36"/>
                <w:szCs w:val="36"/>
              </w:rPr>
            </w:pPr>
          </w:p>
        </w:tc>
        <w:tc>
          <w:tcPr>
            <w:tcW w:w="2841" w:type="dxa"/>
          </w:tcPr>
          <w:p>
            <w:pPr>
              <w:spacing w:line="600" w:lineRule="exact"/>
              <w:rPr>
                <w:rFonts w:ascii="方正小标宋简体" w:hAnsi="方正小标宋简体" w:eastAsia="方正小标宋简体" w:cs="方正小标宋简体"/>
                <w:spacing w:val="-1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0" w:hRule="atLeast"/>
        </w:trPr>
        <w:tc>
          <w:tcPr>
            <w:tcW w:w="8522" w:type="dxa"/>
            <w:gridSpan w:val="3"/>
          </w:tcPr>
          <w:p>
            <w:pPr>
              <w:spacing w:line="600" w:lineRule="exact"/>
              <w:rPr>
                <w:rFonts w:ascii="方正小标宋简体" w:hAnsi="方正小标宋简体" w:eastAsia="方正小标宋简体" w:cs="方正小标宋简体"/>
                <w:spacing w:val="-11"/>
                <w:sz w:val="36"/>
                <w:szCs w:val="36"/>
              </w:rPr>
            </w:pPr>
            <w:r>
              <w:rPr>
                <w:rFonts w:hint="eastAsia" w:ascii="仿宋_GB2312"/>
                <w:sz w:val="28"/>
                <w:szCs w:val="28"/>
              </w:rPr>
              <w:t>注:区专项应急预案：自然灾害类19个，事故灾害类21个，公共卫生类18个，社会安全类17个。如还有其它政府专项应急预案，有关部门可以自行增加。</w:t>
            </w:r>
          </w:p>
        </w:tc>
      </w:tr>
    </w:tbl>
    <w:p>
      <w:pPr>
        <w:rPr>
          <w:rFonts w:ascii="Times New Roman" w:hAnsi="Times New Roman"/>
          <w:b/>
          <w:bCs/>
          <w:sz w:val="28"/>
          <w:szCs w:val="28"/>
        </w:rPr>
      </w:pPr>
    </w:p>
    <w:p>
      <w:pPr>
        <w:rPr>
          <w:rFonts w:ascii="黑体" w:eastAsia="黑体"/>
          <w:sz w:val="32"/>
          <w:szCs w:val="32"/>
        </w:rPr>
      </w:pPr>
      <w:r>
        <w:rPr>
          <w:rFonts w:hint="eastAsia" w:ascii="黑体" w:eastAsia="黑体"/>
          <w:sz w:val="32"/>
          <w:szCs w:val="32"/>
        </w:rPr>
        <w:t>附件9.2：</w:t>
      </w:r>
    </w:p>
    <w:p>
      <w:pPr>
        <w:jc w:val="center"/>
        <w:rPr>
          <w:rFonts w:ascii="Times New Roman" w:hAnsi="Times New Roman"/>
          <w:b/>
          <w:bCs/>
          <w:sz w:val="44"/>
          <w:szCs w:val="44"/>
        </w:rPr>
      </w:pPr>
      <w:r>
        <w:rPr>
          <w:rFonts w:hint="eastAsia" w:ascii="Times New Roman" w:hAnsi="Times New Roman"/>
          <w:b/>
          <w:bCs/>
          <w:sz w:val="44"/>
          <w:szCs w:val="44"/>
        </w:rPr>
        <w:t>区级部门应急预案基本情况表</w:t>
      </w:r>
    </w:p>
    <w:p>
      <w:pPr>
        <w:rPr>
          <w:rFonts w:ascii="Times New Roman" w:hAnsi="Times New Roman"/>
          <w:b/>
          <w:bCs/>
          <w:sz w:val="28"/>
          <w:szCs w:val="28"/>
        </w:rPr>
      </w:pPr>
    </w:p>
    <w:p>
      <w:pPr>
        <w:jc w:val="left"/>
        <w:rPr>
          <w:rFonts w:ascii="Times New Roman" w:hAnsi="Times New Roman"/>
          <w:b/>
          <w:bCs/>
          <w:sz w:val="28"/>
          <w:szCs w:val="28"/>
        </w:rPr>
      </w:pPr>
      <w:r>
        <w:rPr>
          <w:rFonts w:hint="eastAsia" w:ascii="Times New Roman" w:hAnsi="Times New Roman"/>
          <w:b/>
          <w:bCs/>
          <w:sz w:val="28"/>
          <w:szCs w:val="28"/>
        </w:rPr>
        <w:t>报送单位(盖章):______________________________</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5500"/>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center"/>
              <w:rPr>
                <w:rFonts w:ascii="Times New Roman" w:hAnsi="Times New Roman"/>
                <w:b/>
                <w:bCs/>
                <w:sz w:val="28"/>
                <w:szCs w:val="28"/>
              </w:rPr>
            </w:pPr>
            <w:r>
              <w:rPr>
                <w:rFonts w:hint="eastAsia" w:ascii="Times New Roman" w:hAnsi="Times New Roman"/>
                <w:b/>
                <w:bCs/>
                <w:sz w:val="28"/>
                <w:szCs w:val="28"/>
              </w:rPr>
              <w:t>序号</w:t>
            </w:r>
          </w:p>
        </w:tc>
        <w:tc>
          <w:tcPr>
            <w:tcW w:w="5500" w:type="dxa"/>
          </w:tcPr>
          <w:p>
            <w:pPr>
              <w:jc w:val="center"/>
              <w:rPr>
                <w:rFonts w:ascii="Times New Roman" w:hAnsi="Times New Roman"/>
                <w:b/>
                <w:bCs/>
                <w:sz w:val="28"/>
                <w:szCs w:val="28"/>
              </w:rPr>
            </w:pPr>
            <w:r>
              <w:rPr>
                <w:rFonts w:hint="eastAsia" w:ascii="Times New Roman" w:hAnsi="Times New Roman"/>
                <w:b/>
                <w:bCs/>
                <w:sz w:val="28"/>
                <w:szCs w:val="28"/>
              </w:rPr>
              <w:t>部门预案名称</w:t>
            </w:r>
          </w:p>
        </w:tc>
        <w:tc>
          <w:tcPr>
            <w:tcW w:w="1851" w:type="dxa"/>
          </w:tcPr>
          <w:p>
            <w:pPr>
              <w:jc w:val="center"/>
              <w:rPr>
                <w:rFonts w:ascii="Times New Roman" w:hAnsi="Times New Roman"/>
                <w:b/>
                <w:bCs/>
                <w:sz w:val="28"/>
                <w:szCs w:val="28"/>
              </w:rPr>
            </w:pPr>
            <w:r>
              <w:rPr>
                <w:rFonts w:hint="eastAsia" w:ascii="Times New Roman" w:hAnsi="Times New Roman"/>
                <w:b/>
                <w:bCs/>
                <w:sz w:val="28"/>
                <w:szCs w:val="28"/>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center"/>
              <w:rPr>
                <w:rFonts w:ascii="Times New Roman" w:hAnsi="Times New Roman"/>
                <w:b/>
                <w:bCs/>
                <w:sz w:val="28"/>
                <w:szCs w:val="28"/>
              </w:rPr>
            </w:pPr>
            <w:r>
              <w:rPr>
                <w:rFonts w:hint="eastAsia" w:ascii="Times New Roman" w:hAnsi="Times New Roman"/>
                <w:b/>
                <w:bCs/>
                <w:sz w:val="28"/>
                <w:szCs w:val="28"/>
              </w:rPr>
              <w:t>1</w:t>
            </w:r>
          </w:p>
        </w:tc>
        <w:tc>
          <w:tcPr>
            <w:tcW w:w="5500" w:type="dxa"/>
          </w:tcPr>
          <w:p>
            <w:pPr>
              <w:rPr>
                <w:rFonts w:ascii="宋体" w:hAnsi="宋体" w:eastAsia="宋体" w:cs="宋体"/>
                <w:b/>
                <w:bCs/>
                <w:sz w:val="28"/>
                <w:szCs w:val="28"/>
              </w:rPr>
            </w:pPr>
            <w:r>
              <w:rPr>
                <w:rFonts w:hint="eastAsia" w:ascii="宋体" w:hAnsi="宋体" w:eastAsia="宋体" w:cs="宋体"/>
                <w:sz w:val="28"/>
                <w:szCs w:val="28"/>
              </w:rPr>
              <w:t>区委宣传部应对暴风雪灾害工作方案</w:t>
            </w:r>
          </w:p>
        </w:tc>
        <w:tc>
          <w:tcPr>
            <w:tcW w:w="1851" w:type="dxa"/>
          </w:tcPr>
          <w:p>
            <w:pPr>
              <w:rPr>
                <w:rFonts w:ascii="Times New Roman" w:hAnsi="Times New Roman"/>
                <w:b/>
                <w:bCs/>
                <w:sz w:val="28"/>
                <w:szCs w:val="28"/>
              </w:rPr>
            </w:pPr>
            <w:r>
              <w:rPr>
                <w:rFonts w:hint="eastAsia" w:ascii="Times New Roman" w:hAnsi="Times New Roman"/>
                <w:b/>
                <w:bCs/>
                <w:sz w:val="28"/>
                <w:szCs w:val="28"/>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center"/>
              <w:rPr>
                <w:rFonts w:ascii="Times New Roman" w:hAnsi="Times New Roman"/>
                <w:b/>
                <w:bCs/>
                <w:sz w:val="28"/>
                <w:szCs w:val="28"/>
              </w:rPr>
            </w:pPr>
            <w:r>
              <w:rPr>
                <w:rFonts w:hint="eastAsia" w:ascii="Times New Roman" w:hAnsi="Times New Roman"/>
                <w:b/>
                <w:bCs/>
                <w:sz w:val="28"/>
                <w:szCs w:val="28"/>
              </w:rPr>
              <w:t>2</w:t>
            </w:r>
          </w:p>
        </w:tc>
        <w:tc>
          <w:tcPr>
            <w:tcW w:w="5500" w:type="dxa"/>
          </w:tcPr>
          <w:p>
            <w:pPr>
              <w:rPr>
                <w:rFonts w:ascii="宋体" w:hAnsi="宋体" w:eastAsia="宋体" w:cs="宋体"/>
                <w:b/>
                <w:bCs/>
                <w:sz w:val="28"/>
                <w:szCs w:val="28"/>
              </w:rPr>
            </w:pPr>
            <w:r>
              <w:rPr>
                <w:rFonts w:hint="eastAsia" w:ascii="宋体" w:hAnsi="宋体" w:eastAsia="宋体" w:cs="宋体"/>
                <w:sz w:val="28"/>
                <w:szCs w:val="28"/>
              </w:rPr>
              <w:t>区应急局应对暴风雪灾害工作方案</w:t>
            </w:r>
          </w:p>
        </w:tc>
        <w:tc>
          <w:tcPr>
            <w:tcW w:w="1851" w:type="dxa"/>
          </w:tcPr>
          <w:p>
            <w:pPr>
              <w:rPr>
                <w:rFonts w:ascii="Times New Roman" w:hAnsi="Times New Roman"/>
                <w:b/>
                <w:bCs/>
                <w:sz w:val="28"/>
                <w:szCs w:val="28"/>
              </w:rPr>
            </w:pPr>
            <w:r>
              <w:rPr>
                <w:rFonts w:hint="eastAsia" w:ascii="Times New Roman" w:hAnsi="Times New Roman"/>
                <w:b/>
                <w:bCs/>
                <w:sz w:val="28"/>
                <w:szCs w:val="28"/>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1" w:type="dxa"/>
          </w:tcPr>
          <w:p>
            <w:pPr>
              <w:jc w:val="center"/>
              <w:rPr>
                <w:rFonts w:ascii="Times New Roman" w:hAnsi="Times New Roman"/>
                <w:b/>
                <w:bCs/>
                <w:sz w:val="28"/>
                <w:szCs w:val="28"/>
              </w:rPr>
            </w:pPr>
            <w:r>
              <w:rPr>
                <w:rFonts w:hint="eastAsia" w:ascii="Times New Roman" w:hAnsi="Times New Roman"/>
                <w:b/>
                <w:bCs/>
                <w:sz w:val="28"/>
                <w:szCs w:val="28"/>
              </w:rPr>
              <w:t>3</w:t>
            </w:r>
          </w:p>
        </w:tc>
        <w:tc>
          <w:tcPr>
            <w:tcW w:w="5500" w:type="dxa"/>
          </w:tcPr>
          <w:p>
            <w:pPr>
              <w:rPr>
                <w:rFonts w:ascii="宋体" w:hAnsi="宋体" w:eastAsia="宋体" w:cs="宋体"/>
                <w:b/>
                <w:bCs/>
                <w:sz w:val="28"/>
                <w:szCs w:val="28"/>
              </w:rPr>
            </w:pPr>
            <w:r>
              <w:rPr>
                <w:rFonts w:hint="eastAsia" w:ascii="宋体" w:hAnsi="宋体" w:eastAsia="宋体" w:cs="宋体"/>
                <w:sz w:val="28"/>
                <w:szCs w:val="28"/>
              </w:rPr>
              <w:t>区人武部应对暴风雪灾害工作方案</w:t>
            </w:r>
          </w:p>
        </w:tc>
        <w:tc>
          <w:tcPr>
            <w:tcW w:w="1851" w:type="dxa"/>
          </w:tcPr>
          <w:p>
            <w:pPr>
              <w:rPr>
                <w:rFonts w:ascii="Times New Roman" w:hAnsi="Times New Roman"/>
                <w:b/>
                <w:bCs/>
                <w:sz w:val="28"/>
                <w:szCs w:val="28"/>
              </w:rPr>
            </w:pPr>
            <w:r>
              <w:rPr>
                <w:rFonts w:hint="eastAsia" w:ascii="Times New Roman" w:hAnsi="Times New Roman"/>
                <w:b/>
                <w:bCs/>
                <w:sz w:val="28"/>
                <w:szCs w:val="28"/>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center"/>
              <w:rPr>
                <w:rFonts w:ascii="Times New Roman" w:hAnsi="Times New Roman"/>
                <w:b/>
                <w:bCs/>
                <w:sz w:val="28"/>
                <w:szCs w:val="28"/>
              </w:rPr>
            </w:pPr>
            <w:r>
              <w:rPr>
                <w:rFonts w:hint="eastAsia" w:ascii="Times New Roman" w:hAnsi="Times New Roman"/>
                <w:b/>
                <w:bCs/>
                <w:sz w:val="28"/>
                <w:szCs w:val="28"/>
              </w:rPr>
              <w:t>4</w:t>
            </w:r>
          </w:p>
        </w:tc>
        <w:tc>
          <w:tcPr>
            <w:tcW w:w="5500" w:type="dxa"/>
          </w:tcPr>
          <w:p>
            <w:pPr>
              <w:rPr>
                <w:rFonts w:ascii="宋体" w:hAnsi="宋体" w:eastAsia="宋体" w:cs="宋体"/>
                <w:b/>
                <w:bCs/>
                <w:sz w:val="28"/>
                <w:szCs w:val="28"/>
              </w:rPr>
            </w:pPr>
            <w:r>
              <w:rPr>
                <w:rFonts w:hint="eastAsia" w:ascii="宋体" w:hAnsi="宋体" w:eastAsia="宋体" w:cs="宋体"/>
                <w:sz w:val="28"/>
                <w:szCs w:val="28"/>
              </w:rPr>
              <w:t>区住建局应对暴风雪灾害工作方案</w:t>
            </w:r>
          </w:p>
        </w:tc>
        <w:tc>
          <w:tcPr>
            <w:tcW w:w="1851" w:type="dxa"/>
          </w:tcPr>
          <w:p>
            <w:pPr>
              <w:rPr>
                <w:rFonts w:ascii="Times New Roman" w:hAnsi="Times New Roman"/>
                <w:b/>
                <w:bCs/>
                <w:sz w:val="28"/>
                <w:szCs w:val="28"/>
              </w:rPr>
            </w:pPr>
            <w:r>
              <w:rPr>
                <w:rFonts w:hint="eastAsia" w:ascii="Times New Roman" w:hAnsi="Times New Roman"/>
                <w:b/>
                <w:bCs/>
                <w:sz w:val="28"/>
                <w:szCs w:val="28"/>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center"/>
              <w:rPr>
                <w:rFonts w:ascii="Times New Roman" w:hAnsi="Times New Roman"/>
                <w:b/>
                <w:bCs/>
                <w:sz w:val="28"/>
                <w:szCs w:val="28"/>
              </w:rPr>
            </w:pPr>
            <w:r>
              <w:rPr>
                <w:rFonts w:hint="eastAsia" w:ascii="Times New Roman" w:hAnsi="Times New Roman"/>
                <w:b/>
                <w:bCs/>
                <w:sz w:val="28"/>
                <w:szCs w:val="28"/>
              </w:rPr>
              <w:t>5</w:t>
            </w:r>
          </w:p>
        </w:tc>
        <w:tc>
          <w:tcPr>
            <w:tcW w:w="5500" w:type="dxa"/>
          </w:tcPr>
          <w:p>
            <w:pPr>
              <w:rPr>
                <w:rFonts w:ascii="宋体" w:hAnsi="宋体" w:eastAsia="宋体" w:cs="宋体"/>
                <w:b/>
                <w:bCs/>
                <w:sz w:val="28"/>
                <w:szCs w:val="28"/>
              </w:rPr>
            </w:pPr>
            <w:r>
              <w:rPr>
                <w:rFonts w:hint="eastAsia" w:ascii="宋体" w:hAnsi="宋体" w:eastAsia="宋体" w:cs="宋体"/>
                <w:sz w:val="28"/>
                <w:szCs w:val="28"/>
              </w:rPr>
              <w:t>区发改局应对暴风雪灾害工作方案</w:t>
            </w:r>
          </w:p>
        </w:tc>
        <w:tc>
          <w:tcPr>
            <w:tcW w:w="1851" w:type="dxa"/>
          </w:tcPr>
          <w:p>
            <w:pPr>
              <w:rPr>
                <w:rFonts w:ascii="Times New Roman" w:hAnsi="Times New Roman"/>
                <w:b/>
                <w:bCs/>
                <w:sz w:val="28"/>
                <w:szCs w:val="28"/>
              </w:rPr>
            </w:pPr>
            <w:r>
              <w:rPr>
                <w:rFonts w:hint="eastAsia" w:ascii="Times New Roman" w:hAnsi="Times New Roman"/>
                <w:b/>
                <w:bCs/>
                <w:sz w:val="28"/>
                <w:szCs w:val="28"/>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center"/>
              <w:rPr>
                <w:rFonts w:ascii="Times New Roman" w:hAnsi="Times New Roman"/>
                <w:b/>
                <w:bCs/>
                <w:sz w:val="28"/>
                <w:szCs w:val="28"/>
              </w:rPr>
            </w:pPr>
            <w:r>
              <w:rPr>
                <w:rFonts w:hint="eastAsia" w:ascii="Times New Roman" w:hAnsi="Times New Roman"/>
                <w:b/>
                <w:bCs/>
                <w:sz w:val="28"/>
                <w:szCs w:val="28"/>
              </w:rPr>
              <w:t>6</w:t>
            </w:r>
          </w:p>
        </w:tc>
        <w:tc>
          <w:tcPr>
            <w:tcW w:w="5500" w:type="dxa"/>
          </w:tcPr>
          <w:p>
            <w:pPr>
              <w:rPr>
                <w:rFonts w:ascii="宋体" w:hAnsi="宋体" w:eastAsia="宋体" w:cs="宋体"/>
                <w:b/>
                <w:bCs/>
                <w:sz w:val="28"/>
                <w:szCs w:val="28"/>
              </w:rPr>
            </w:pPr>
            <w:r>
              <w:rPr>
                <w:rFonts w:hint="eastAsia" w:ascii="宋体" w:hAnsi="宋体" w:eastAsia="宋体" w:cs="宋体"/>
                <w:sz w:val="28"/>
                <w:szCs w:val="28"/>
              </w:rPr>
              <w:t>区教育局应对暴风雪灾害工作方案</w:t>
            </w:r>
          </w:p>
        </w:tc>
        <w:tc>
          <w:tcPr>
            <w:tcW w:w="1851" w:type="dxa"/>
          </w:tcPr>
          <w:p>
            <w:pPr>
              <w:rPr>
                <w:rFonts w:ascii="Times New Roman" w:hAnsi="Times New Roman"/>
                <w:b/>
                <w:bCs/>
                <w:sz w:val="28"/>
                <w:szCs w:val="28"/>
              </w:rPr>
            </w:pPr>
            <w:r>
              <w:rPr>
                <w:rFonts w:hint="eastAsia" w:ascii="Times New Roman" w:hAnsi="Times New Roman"/>
                <w:b/>
                <w:bCs/>
                <w:sz w:val="28"/>
                <w:szCs w:val="28"/>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1" w:type="dxa"/>
          </w:tcPr>
          <w:p>
            <w:pPr>
              <w:jc w:val="center"/>
              <w:rPr>
                <w:rFonts w:ascii="Times New Roman" w:hAnsi="Times New Roman"/>
                <w:b/>
                <w:bCs/>
                <w:sz w:val="28"/>
                <w:szCs w:val="28"/>
              </w:rPr>
            </w:pPr>
            <w:r>
              <w:rPr>
                <w:rFonts w:hint="eastAsia" w:ascii="Times New Roman" w:hAnsi="Times New Roman"/>
                <w:b/>
                <w:bCs/>
                <w:sz w:val="28"/>
                <w:szCs w:val="28"/>
              </w:rPr>
              <w:t>7</w:t>
            </w:r>
          </w:p>
        </w:tc>
        <w:tc>
          <w:tcPr>
            <w:tcW w:w="5500" w:type="dxa"/>
          </w:tcPr>
          <w:p>
            <w:pPr>
              <w:rPr>
                <w:rFonts w:ascii="宋体" w:hAnsi="宋体" w:eastAsia="宋体" w:cs="宋体"/>
                <w:b/>
                <w:bCs/>
                <w:sz w:val="28"/>
                <w:szCs w:val="28"/>
              </w:rPr>
            </w:pPr>
            <w:r>
              <w:rPr>
                <w:rFonts w:hint="eastAsia" w:ascii="宋体" w:hAnsi="宋体" w:eastAsia="宋体" w:cs="宋体"/>
                <w:sz w:val="28"/>
                <w:szCs w:val="28"/>
              </w:rPr>
              <w:t>明山公安分局应对暴风雪灾害工作方案</w:t>
            </w:r>
          </w:p>
        </w:tc>
        <w:tc>
          <w:tcPr>
            <w:tcW w:w="1851" w:type="dxa"/>
          </w:tcPr>
          <w:p>
            <w:pPr>
              <w:rPr>
                <w:rFonts w:ascii="Times New Roman" w:hAnsi="Times New Roman"/>
                <w:b/>
                <w:bCs/>
                <w:sz w:val="28"/>
                <w:szCs w:val="28"/>
              </w:rPr>
            </w:pPr>
            <w:r>
              <w:rPr>
                <w:rFonts w:hint="eastAsia" w:ascii="Times New Roman" w:hAnsi="Times New Roman"/>
                <w:b/>
                <w:bCs/>
                <w:sz w:val="28"/>
                <w:szCs w:val="28"/>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center"/>
              <w:rPr>
                <w:rFonts w:ascii="Times New Roman" w:hAnsi="Times New Roman"/>
                <w:b/>
                <w:bCs/>
                <w:sz w:val="28"/>
                <w:szCs w:val="28"/>
              </w:rPr>
            </w:pPr>
            <w:r>
              <w:rPr>
                <w:rFonts w:hint="eastAsia" w:ascii="Times New Roman" w:hAnsi="Times New Roman"/>
                <w:b/>
                <w:bCs/>
                <w:sz w:val="28"/>
                <w:szCs w:val="28"/>
              </w:rPr>
              <w:t>8</w:t>
            </w:r>
          </w:p>
        </w:tc>
        <w:tc>
          <w:tcPr>
            <w:tcW w:w="5500" w:type="dxa"/>
          </w:tcPr>
          <w:p>
            <w:pPr>
              <w:rPr>
                <w:rFonts w:ascii="宋体" w:hAnsi="宋体" w:eastAsia="宋体" w:cs="宋体"/>
                <w:b/>
                <w:bCs/>
                <w:sz w:val="28"/>
                <w:szCs w:val="28"/>
              </w:rPr>
            </w:pPr>
            <w:r>
              <w:rPr>
                <w:rFonts w:hint="eastAsia" w:ascii="宋体" w:hAnsi="宋体" w:eastAsia="宋体" w:cs="宋体"/>
                <w:sz w:val="28"/>
                <w:szCs w:val="28"/>
              </w:rPr>
              <w:t>区民政局应对暴风雪灾害工作方案</w:t>
            </w:r>
          </w:p>
        </w:tc>
        <w:tc>
          <w:tcPr>
            <w:tcW w:w="1851" w:type="dxa"/>
          </w:tcPr>
          <w:p>
            <w:pPr>
              <w:rPr>
                <w:rFonts w:ascii="Times New Roman" w:hAnsi="Times New Roman"/>
                <w:b/>
                <w:bCs/>
                <w:sz w:val="28"/>
                <w:szCs w:val="28"/>
              </w:rPr>
            </w:pPr>
            <w:r>
              <w:rPr>
                <w:rFonts w:hint="eastAsia" w:ascii="Times New Roman" w:hAnsi="Times New Roman"/>
                <w:b/>
                <w:bCs/>
                <w:sz w:val="28"/>
                <w:szCs w:val="28"/>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center"/>
              <w:rPr>
                <w:rFonts w:ascii="Times New Roman" w:hAnsi="Times New Roman"/>
                <w:b/>
                <w:bCs/>
                <w:sz w:val="28"/>
                <w:szCs w:val="28"/>
              </w:rPr>
            </w:pPr>
            <w:r>
              <w:rPr>
                <w:rFonts w:hint="eastAsia" w:ascii="Times New Roman" w:hAnsi="Times New Roman"/>
                <w:b/>
                <w:bCs/>
                <w:sz w:val="28"/>
                <w:szCs w:val="28"/>
              </w:rPr>
              <w:t>9</w:t>
            </w:r>
          </w:p>
        </w:tc>
        <w:tc>
          <w:tcPr>
            <w:tcW w:w="5500" w:type="dxa"/>
          </w:tcPr>
          <w:p>
            <w:pPr>
              <w:rPr>
                <w:rFonts w:ascii="宋体" w:hAnsi="宋体" w:eastAsia="宋体" w:cs="宋体"/>
                <w:b/>
                <w:bCs/>
                <w:sz w:val="28"/>
                <w:szCs w:val="28"/>
              </w:rPr>
            </w:pPr>
            <w:r>
              <w:rPr>
                <w:rFonts w:hint="eastAsia" w:ascii="宋体" w:hAnsi="宋体" w:eastAsia="宋体" w:cs="宋体"/>
                <w:sz w:val="28"/>
                <w:szCs w:val="28"/>
              </w:rPr>
              <w:t>区市场局应对暴风雪灾害工作方案</w:t>
            </w:r>
          </w:p>
        </w:tc>
        <w:tc>
          <w:tcPr>
            <w:tcW w:w="1851" w:type="dxa"/>
          </w:tcPr>
          <w:p>
            <w:pPr>
              <w:rPr>
                <w:rFonts w:ascii="Times New Roman" w:hAnsi="Times New Roman"/>
                <w:b/>
                <w:bCs/>
                <w:sz w:val="28"/>
                <w:szCs w:val="28"/>
              </w:rPr>
            </w:pPr>
            <w:r>
              <w:rPr>
                <w:rFonts w:hint="eastAsia" w:ascii="Times New Roman" w:hAnsi="Times New Roman"/>
                <w:b/>
                <w:bCs/>
                <w:sz w:val="28"/>
                <w:szCs w:val="28"/>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center"/>
              <w:rPr>
                <w:rFonts w:ascii="Times New Roman" w:hAnsi="Times New Roman"/>
                <w:b/>
                <w:bCs/>
                <w:sz w:val="28"/>
                <w:szCs w:val="28"/>
              </w:rPr>
            </w:pPr>
            <w:r>
              <w:rPr>
                <w:rFonts w:hint="eastAsia" w:ascii="Times New Roman" w:hAnsi="Times New Roman"/>
                <w:b/>
                <w:bCs/>
                <w:sz w:val="28"/>
                <w:szCs w:val="28"/>
              </w:rPr>
              <w:t>10</w:t>
            </w:r>
          </w:p>
        </w:tc>
        <w:tc>
          <w:tcPr>
            <w:tcW w:w="5500" w:type="dxa"/>
          </w:tcPr>
          <w:p>
            <w:pPr>
              <w:rPr>
                <w:rFonts w:ascii="宋体" w:hAnsi="宋体" w:eastAsia="宋体" w:cs="宋体"/>
                <w:b/>
                <w:bCs/>
                <w:sz w:val="28"/>
                <w:szCs w:val="28"/>
              </w:rPr>
            </w:pPr>
            <w:r>
              <w:rPr>
                <w:rFonts w:hint="eastAsia" w:ascii="宋体" w:hAnsi="宋体" w:eastAsia="宋体" w:cs="宋体"/>
                <w:sz w:val="28"/>
                <w:szCs w:val="28"/>
              </w:rPr>
              <w:t>区财政局应对暴风雪灾害工作方案</w:t>
            </w:r>
          </w:p>
        </w:tc>
        <w:tc>
          <w:tcPr>
            <w:tcW w:w="1851" w:type="dxa"/>
          </w:tcPr>
          <w:p>
            <w:pPr>
              <w:rPr>
                <w:rFonts w:ascii="Times New Roman" w:hAnsi="Times New Roman"/>
                <w:b/>
                <w:bCs/>
                <w:sz w:val="28"/>
                <w:szCs w:val="28"/>
              </w:rPr>
            </w:pPr>
            <w:r>
              <w:rPr>
                <w:rFonts w:hint="eastAsia" w:ascii="Times New Roman" w:hAnsi="Times New Roman"/>
                <w:b/>
                <w:bCs/>
                <w:sz w:val="28"/>
                <w:szCs w:val="28"/>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1" w:type="dxa"/>
          </w:tcPr>
          <w:p>
            <w:pPr>
              <w:jc w:val="center"/>
              <w:rPr>
                <w:rFonts w:ascii="Times New Roman" w:hAnsi="Times New Roman"/>
                <w:b/>
                <w:bCs/>
                <w:sz w:val="28"/>
                <w:szCs w:val="28"/>
              </w:rPr>
            </w:pPr>
            <w:r>
              <w:rPr>
                <w:rFonts w:hint="eastAsia" w:ascii="Times New Roman" w:hAnsi="Times New Roman"/>
                <w:b/>
                <w:bCs/>
                <w:sz w:val="28"/>
                <w:szCs w:val="28"/>
              </w:rPr>
              <w:t>11</w:t>
            </w:r>
          </w:p>
        </w:tc>
        <w:tc>
          <w:tcPr>
            <w:tcW w:w="5500" w:type="dxa"/>
          </w:tcPr>
          <w:p>
            <w:pPr>
              <w:rPr>
                <w:rFonts w:ascii="宋体" w:hAnsi="宋体" w:eastAsia="宋体" w:cs="宋体"/>
                <w:b/>
                <w:bCs/>
                <w:sz w:val="28"/>
                <w:szCs w:val="28"/>
              </w:rPr>
            </w:pPr>
            <w:r>
              <w:rPr>
                <w:rFonts w:hint="eastAsia" w:ascii="宋体" w:hAnsi="宋体" w:eastAsia="宋体" w:cs="宋体"/>
                <w:sz w:val="28"/>
                <w:szCs w:val="28"/>
              </w:rPr>
              <w:t>区交通局应对暴风雪灾害工作方案</w:t>
            </w:r>
          </w:p>
        </w:tc>
        <w:tc>
          <w:tcPr>
            <w:tcW w:w="1851" w:type="dxa"/>
          </w:tcPr>
          <w:p>
            <w:pPr>
              <w:rPr>
                <w:rFonts w:ascii="Times New Roman" w:hAnsi="Times New Roman"/>
                <w:b/>
                <w:bCs/>
                <w:sz w:val="28"/>
                <w:szCs w:val="28"/>
              </w:rPr>
            </w:pPr>
            <w:r>
              <w:rPr>
                <w:rFonts w:hint="eastAsia" w:ascii="Times New Roman" w:hAnsi="Times New Roman"/>
                <w:b/>
                <w:bCs/>
                <w:sz w:val="28"/>
                <w:szCs w:val="28"/>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center"/>
              <w:rPr>
                <w:rFonts w:ascii="Times New Roman" w:hAnsi="Times New Roman"/>
                <w:b/>
                <w:bCs/>
                <w:sz w:val="28"/>
                <w:szCs w:val="28"/>
              </w:rPr>
            </w:pPr>
            <w:r>
              <w:rPr>
                <w:rFonts w:hint="eastAsia" w:ascii="Times New Roman" w:hAnsi="Times New Roman"/>
                <w:b/>
                <w:bCs/>
                <w:sz w:val="28"/>
                <w:szCs w:val="28"/>
              </w:rPr>
              <w:t>12</w:t>
            </w:r>
          </w:p>
        </w:tc>
        <w:tc>
          <w:tcPr>
            <w:tcW w:w="5500" w:type="dxa"/>
          </w:tcPr>
          <w:p>
            <w:pPr>
              <w:rPr>
                <w:rFonts w:ascii="宋体" w:hAnsi="宋体" w:eastAsia="宋体" w:cs="宋体"/>
                <w:b/>
                <w:bCs/>
                <w:sz w:val="28"/>
                <w:szCs w:val="28"/>
              </w:rPr>
            </w:pPr>
            <w:r>
              <w:rPr>
                <w:rFonts w:hint="eastAsia" w:ascii="宋体" w:hAnsi="宋体" w:eastAsia="宋体" w:cs="宋体"/>
                <w:sz w:val="28"/>
                <w:szCs w:val="28"/>
              </w:rPr>
              <w:t>区农业农村局应对暴风雪灾害工作方案</w:t>
            </w:r>
          </w:p>
        </w:tc>
        <w:tc>
          <w:tcPr>
            <w:tcW w:w="1851" w:type="dxa"/>
          </w:tcPr>
          <w:p>
            <w:pPr>
              <w:rPr>
                <w:rFonts w:ascii="Times New Roman" w:hAnsi="Times New Roman"/>
                <w:b/>
                <w:bCs/>
                <w:sz w:val="28"/>
                <w:szCs w:val="28"/>
              </w:rPr>
            </w:pPr>
            <w:r>
              <w:rPr>
                <w:rFonts w:hint="eastAsia" w:ascii="Times New Roman" w:hAnsi="Times New Roman"/>
                <w:b/>
                <w:bCs/>
                <w:sz w:val="28"/>
                <w:szCs w:val="28"/>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center"/>
              <w:rPr>
                <w:rFonts w:ascii="Times New Roman" w:hAnsi="Times New Roman"/>
                <w:b/>
                <w:bCs/>
                <w:sz w:val="28"/>
                <w:szCs w:val="28"/>
              </w:rPr>
            </w:pPr>
            <w:r>
              <w:rPr>
                <w:rFonts w:hint="eastAsia" w:ascii="Times New Roman" w:hAnsi="Times New Roman"/>
                <w:b/>
                <w:bCs/>
                <w:sz w:val="28"/>
                <w:szCs w:val="28"/>
              </w:rPr>
              <w:t>13</w:t>
            </w:r>
          </w:p>
        </w:tc>
        <w:tc>
          <w:tcPr>
            <w:tcW w:w="5500" w:type="dxa"/>
          </w:tcPr>
          <w:p>
            <w:pPr>
              <w:rPr>
                <w:rFonts w:ascii="宋体" w:hAnsi="宋体" w:eastAsia="宋体" w:cs="宋体"/>
                <w:b/>
                <w:bCs/>
                <w:sz w:val="28"/>
                <w:szCs w:val="28"/>
              </w:rPr>
            </w:pPr>
            <w:r>
              <w:rPr>
                <w:rFonts w:hint="eastAsia" w:ascii="宋体" w:hAnsi="宋体" w:eastAsia="宋体" w:cs="宋体"/>
                <w:sz w:val="28"/>
                <w:szCs w:val="28"/>
              </w:rPr>
              <w:t>区商务局应对暴风雪灾害工作方案</w:t>
            </w:r>
          </w:p>
        </w:tc>
        <w:tc>
          <w:tcPr>
            <w:tcW w:w="1851" w:type="dxa"/>
          </w:tcPr>
          <w:p>
            <w:pPr>
              <w:rPr>
                <w:rFonts w:ascii="Times New Roman" w:hAnsi="Times New Roman"/>
                <w:b/>
                <w:bCs/>
                <w:sz w:val="28"/>
                <w:szCs w:val="28"/>
              </w:rPr>
            </w:pPr>
            <w:r>
              <w:rPr>
                <w:rFonts w:hint="eastAsia" w:ascii="Times New Roman" w:hAnsi="Times New Roman"/>
                <w:b/>
                <w:bCs/>
                <w:sz w:val="28"/>
                <w:szCs w:val="28"/>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jc w:val="center"/>
              <w:rPr>
                <w:rFonts w:ascii="Times New Roman" w:hAnsi="Times New Roman"/>
                <w:b/>
                <w:bCs/>
                <w:sz w:val="28"/>
                <w:szCs w:val="28"/>
              </w:rPr>
            </w:pPr>
            <w:r>
              <w:rPr>
                <w:rFonts w:hint="eastAsia" w:ascii="Times New Roman" w:hAnsi="Times New Roman"/>
                <w:b/>
                <w:bCs/>
                <w:sz w:val="28"/>
                <w:szCs w:val="28"/>
              </w:rPr>
              <w:t>14</w:t>
            </w:r>
          </w:p>
        </w:tc>
        <w:tc>
          <w:tcPr>
            <w:tcW w:w="5500" w:type="dxa"/>
          </w:tcPr>
          <w:p>
            <w:pPr>
              <w:rPr>
                <w:rFonts w:ascii="宋体" w:hAnsi="宋体" w:eastAsia="宋体" w:cs="宋体"/>
                <w:b/>
                <w:bCs/>
                <w:sz w:val="28"/>
                <w:szCs w:val="28"/>
              </w:rPr>
            </w:pPr>
            <w:r>
              <w:rPr>
                <w:rFonts w:hint="eastAsia" w:ascii="宋体" w:hAnsi="宋体" w:eastAsia="宋体" w:cs="宋体"/>
                <w:sz w:val="28"/>
                <w:szCs w:val="28"/>
              </w:rPr>
              <w:t>区卫健局应对暴风雪灾害工作方案</w:t>
            </w:r>
          </w:p>
        </w:tc>
        <w:tc>
          <w:tcPr>
            <w:tcW w:w="1851" w:type="dxa"/>
          </w:tcPr>
          <w:p>
            <w:pPr>
              <w:rPr>
                <w:rFonts w:ascii="Times New Roman" w:hAnsi="Times New Roman"/>
                <w:b/>
                <w:bCs/>
                <w:sz w:val="28"/>
                <w:szCs w:val="28"/>
              </w:rPr>
            </w:pPr>
            <w:r>
              <w:rPr>
                <w:rFonts w:hint="eastAsia" w:ascii="Times New Roman" w:hAnsi="Times New Roman"/>
                <w:b/>
                <w:bCs/>
                <w:sz w:val="28"/>
                <w:szCs w:val="28"/>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1" w:type="dxa"/>
          </w:tcPr>
          <w:p>
            <w:pPr>
              <w:jc w:val="center"/>
              <w:rPr>
                <w:rFonts w:ascii="Times New Roman" w:hAnsi="Times New Roman"/>
                <w:b/>
                <w:bCs/>
                <w:sz w:val="28"/>
                <w:szCs w:val="28"/>
              </w:rPr>
            </w:pPr>
            <w:r>
              <w:rPr>
                <w:rFonts w:hint="eastAsia" w:ascii="Times New Roman" w:hAnsi="Times New Roman"/>
                <w:b/>
                <w:bCs/>
                <w:sz w:val="28"/>
                <w:szCs w:val="28"/>
              </w:rPr>
              <w:t>15</w:t>
            </w:r>
          </w:p>
        </w:tc>
        <w:tc>
          <w:tcPr>
            <w:tcW w:w="5500" w:type="dxa"/>
          </w:tcPr>
          <w:p>
            <w:pPr>
              <w:rPr>
                <w:rFonts w:ascii="宋体" w:hAnsi="宋体" w:eastAsia="宋体" w:cs="宋体"/>
                <w:b/>
                <w:bCs/>
                <w:sz w:val="28"/>
                <w:szCs w:val="28"/>
              </w:rPr>
            </w:pPr>
            <w:r>
              <w:rPr>
                <w:rFonts w:hint="eastAsia" w:ascii="宋体" w:hAnsi="宋体" w:eastAsia="宋体" w:cs="宋体"/>
                <w:sz w:val="28"/>
                <w:szCs w:val="28"/>
              </w:rPr>
              <w:t>区文旅局应对暴风雪灾害工作方案</w:t>
            </w:r>
          </w:p>
        </w:tc>
        <w:tc>
          <w:tcPr>
            <w:tcW w:w="1851" w:type="dxa"/>
          </w:tcPr>
          <w:p>
            <w:pPr>
              <w:rPr>
                <w:rFonts w:ascii="Times New Roman" w:hAnsi="Times New Roman"/>
                <w:b/>
                <w:bCs/>
                <w:sz w:val="28"/>
                <w:szCs w:val="28"/>
              </w:rPr>
            </w:pPr>
            <w:r>
              <w:rPr>
                <w:rFonts w:hint="eastAsia" w:ascii="Times New Roman" w:hAnsi="Times New Roman"/>
                <w:b/>
                <w:bCs/>
                <w:sz w:val="28"/>
                <w:szCs w:val="28"/>
              </w:rPr>
              <w:t>11月</w:t>
            </w:r>
          </w:p>
        </w:tc>
      </w:tr>
    </w:tbl>
    <w:p>
      <w:pPr>
        <w:rPr>
          <w:rFonts w:ascii="Times New Roman" w:hAnsi="Times New Roman"/>
          <w:b/>
          <w:bCs/>
          <w:sz w:val="28"/>
          <w:szCs w:val="28"/>
        </w:rPr>
      </w:pPr>
    </w:p>
    <w:p>
      <w:pPr>
        <w:rPr>
          <w:rFonts w:ascii="Times New Roman" w:hAnsi="Times New Roman"/>
          <w:b/>
          <w:bCs/>
          <w:sz w:val="28"/>
          <w:szCs w:val="28"/>
        </w:rPr>
      </w:pPr>
    </w:p>
    <w:p>
      <w:pPr>
        <w:rPr>
          <w:rFonts w:ascii="黑体" w:eastAsia="黑体"/>
          <w:sz w:val="32"/>
          <w:szCs w:val="32"/>
        </w:rPr>
      </w:pPr>
      <w:r>
        <w:rPr>
          <w:rFonts w:hint="eastAsia" w:ascii="黑体" w:eastAsia="黑体"/>
          <w:sz w:val="32"/>
          <w:szCs w:val="32"/>
        </w:rPr>
        <w:t>附件9.2(续上表)：</w:t>
      </w:r>
    </w:p>
    <w:p>
      <w:pPr>
        <w:jc w:val="center"/>
        <w:rPr>
          <w:rFonts w:ascii="Times New Roman" w:hAnsi="Times New Roman"/>
          <w:b/>
          <w:bCs/>
          <w:sz w:val="44"/>
          <w:szCs w:val="44"/>
        </w:rPr>
      </w:pPr>
      <w:r>
        <w:rPr>
          <w:rFonts w:hint="eastAsia" w:ascii="Times New Roman" w:hAnsi="Times New Roman"/>
          <w:b/>
          <w:bCs/>
          <w:sz w:val="44"/>
          <w:szCs w:val="44"/>
        </w:rPr>
        <w:t>区级部门应急预案基本情况表</w:t>
      </w:r>
    </w:p>
    <w:p>
      <w:pPr>
        <w:rPr>
          <w:rFonts w:ascii="Times New Roman" w:hAnsi="Times New Roman"/>
          <w:b/>
          <w:bCs/>
          <w:sz w:val="28"/>
          <w:szCs w:val="28"/>
        </w:rPr>
      </w:pPr>
    </w:p>
    <w:p>
      <w:pPr>
        <w:jc w:val="left"/>
        <w:rPr>
          <w:rFonts w:ascii="Times New Roman" w:hAnsi="Times New Roman"/>
          <w:b/>
          <w:bCs/>
          <w:sz w:val="28"/>
          <w:szCs w:val="28"/>
        </w:rPr>
      </w:pPr>
      <w:r>
        <w:rPr>
          <w:rFonts w:hint="eastAsia" w:ascii="Times New Roman" w:hAnsi="Times New Roman"/>
          <w:b/>
          <w:bCs/>
          <w:sz w:val="28"/>
          <w:szCs w:val="28"/>
        </w:rPr>
        <w:t>报送单位(盖章):______________________________</w:t>
      </w:r>
    </w:p>
    <w:tbl>
      <w:tblPr>
        <w:tblStyle w:val="8"/>
        <w:tblW w:w="9060"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638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jc w:val="center"/>
              <w:rPr>
                <w:rFonts w:ascii="Times New Roman" w:hAnsi="Times New Roman"/>
                <w:b/>
                <w:bCs/>
                <w:sz w:val="28"/>
                <w:szCs w:val="28"/>
              </w:rPr>
            </w:pPr>
            <w:r>
              <w:rPr>
                <w:rFonts w:hint="eastAsia" w:ascii="Times New Roman" w:hAnsi="Times New Roman"/>
                <w:b/>
                <w:bCs/>
                <w:sz w:val="28"/>
                <w:szCs w:val="28"/>
              </w:rPr>
              <w:t>序号</w:t>
            </w:r>
          </w:p>
        </w:tc>
        <w:tc>
          <w:tcPr>
            <w:tcW w:w="6380" w:type="dxa"/>
          </w:tcPr>
          <w:p>
            <w:pPr>
              <w:jc w:val="center"/>
              <w:rPr>
                <w:rFonts w:ascii="Times New Roman" w:hAnsi="Times New Roman"/>
                <w:b/>
                <w:bCs/>
                <w:sz w:val="28"/>
                <w:szCs w:val="28"/>
              </w:rPr>
            </w:pPr>
            <w:r>
              <w:rPr>
                <w:rFonts w:hint="eastAsia" w:ascii="Times New Roman" w:hAnsi="Times New Roman"/>
                <w:b/>
                <w:bCs/>
                <w:sz w:val="28"/>
                <w:szCs w:val="28"/>
              </w:rPr>
              <w:t>部门预案名称</w:t>
            </w:r>
          </w:p>
        </w:tc>
        <w:tc>
          <w:tcPr>
            <w:tcW w:w="1540" w:type="dxa"/>
          </w:tcPr>
          <w:p>
            <w:pPr>
              <w:jc w:val="center"/>
              <w:rPr>
                <w:rFonts w:ascii="Times New Roman" w:hAnsi="Times New Roman"/>
                <w:b/>
                <w:bCs/>
                <w:sz w:val="28"/>
                <w:szCs w:val="28"/>
              </w:rPr>
            </w:pPr>
            <w:r>
              <w:rPr>
                <w:rFonts w:hint="eastAsia" w:ascii="Times New Roman" w:hAnsi="Times New Roman"/>
                <w:b/>
                <w:bCs/>
                <w:sz w:val="28"/>
                <w:szCs w:val="28"/>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jc w:val="center"/>
              <w:rPr>
                <w:rFonts w:ascii="Times New Roman" w:hAnsi="Times New Roman"/>
                <w:b/>
                <w:bCs/>
                <w:sz w:val="28"/>
                <w:szCs w:val="28"/>
              </w:rPr>
            </w:pPr>
            <w:r>
              <w:rPr>
                <w:rFonts w:hint="eastAsia" w:ascii="Times New Roman" w:hAnsi="Times New Roman"/>
                <w:b/>
                <w:bCs/>
                <w:sz w:val="28"/>
                <w:szCs w:val="28"/>
              </w:rPr>
              <w:t>1</w:t>
            </w:r>
          </w:p>
        </w:tc>
        <w:tc>
          <w:tcPr>
            <w:tcW w:w="6380" w:type="dxa"/>
          </w:tcPr>
          <w:p>
            <w:pPr>
              <w:rPr>
                <w:rFonts w:ascii="Times New Roman" w:hAnsi="Times New Roman"/>
                <w:b/>
                <w:bCs/>
                <w:sz w:val="28"/>
                <w:szCs w:val="28"/>
              </w:rPr>
            </w:pPr>
            <w:r>
              <w:rPr>
                <w:rFonts w:hint="eastAsia" w:ascii="Times New Roman" w:hAnsi="Times New Roman"/>
                <w:sz w:val="28"/>
                <w:szCs w:val="28"/>
              </w:rPr>
              <w:t>明山消防救援大队应对暴风雪灾害工作方案</w:t>
            </w:r>
          </w:p>
        </w:tc>
        <w:tc>
          <w:tcPr>
            <w:tcW w:w="1540" w:type="dxa"/>
          </w:tcPr>
          <w:p>
            <w:pPr>
              <w:rPr>
                <w:rFonts w:ascii="Times New Roman" w:hAnsi="Times New Roman"/>
                <w:b/>
                <w:bCs/>
                <w:sz w:val="28"/>
                <w:szCs w:val="28"/>
              </w:rPr>
            </w:pPr>
            <w:r>
              <w:rPr>
                <w:rFonts w:hint="eastAsia" w:ascii="Times New Roman" w:hAnsi="Times New Roman"/>
                <w:b/>
                <w:bCs/>
                <w:sz w:val="28"/>
                <w:szCs w:val="28"/>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jc w:val="center"/>
              <w:rPr>
                <w:rFonts w:ascii="Times New Roman" w:hAnsi="Times New Roman"/>
                <w:b/>
                <w:bCs/>
                <w:sz w:val="28"/>
                <w:szCs w:val="28"/>
              </w:rPr>
            </w:pPr>
            <w:r>
              <w:rPr>
                <w:rFonts w:hint="eastAsia" w:ascii="Times New Roman" w:hAnsi="Times New Roman"/>
                <w:b/>
                <w:bCs/>
                <w:sz w:val="28"/>
                <w:szCs w:val="28"/>
              </w:rPr>
              <w:t>2</w:t>
            </w:r>
          </w:p>
        </w:tc>
        <w:tc>
          <w:tcPr>
            <w:tcW w:w="6380" w:type="dxa"/>
          </w:tcPr>
          <w:p>
            <w:pPr>
              <w:rPr>
                <w:rFonts w:ascii="Times New Roman" w:hAnsi="Times New Roman"/>
                <w:sz w:val="28"/>
                <w:szCs w:val="28"/>
              </w:rPr>
            </w:pPr>
            <w:r>
              <w:rPr>
                <w:rFonts w:hint="eastAsia" w:ascii="Times New Roman" w:hAnsi="Times New Roman"/>
                <w:sz w:val="28"/>
                <w:szCs w:val="28"/>
              </w:rPr>
              <w:t>明山区高台子街道办事处应对暴风雪灾害工作方案</w:t>
            </w:r>
          </w:p>
        </w:tc>
        <w:tc>
          <w:tcPr>
            <w:tcW w:w="1540" w:type="dxa"/>
          </w:tcPr>
          <w:p>
            <w:pPr>
              <w:rPr>
                <w:rFonts w:ascii="Times New Roman" w:hAnsi="Times New Roman"/>
                <w:b/>
                <w:bCs/>
                <w:sz w:val="28"/>
                <w:szCs w:val="28"/>
              </w:rPr>
            </w:pPr>
            <w:r>
              <w:rPr>
                <w:rFonts w:hint="eastAsia" w:ascii="Times New Roman" w:hAnsi="Times New Roman"/>
                <w:b/>
                <w:bCs/>
                <w:sz w:val="28"/>
                <w:szCs w:val="28"/>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0" w:type="dxa"/>
          </w:tcPr>
          <w:p>
            <w:pPr>
              <w:jc w:val="center"/>
              <w:rPr>
                <w:rFonts w:ascii="Times New Roman" w:hAnsi="Times New Roman"/>
                <w:b/>
                <w:bCs/>
                <w:sz w:val="28"/>
                <w:szCs w:val="28"/>
              </w:rPr>
            </w:pPr>
            <w:r>
              <w:rPr>
                <w:rFonts w:hint="eastAsia" w:ascii="Times New Roman" w:hAnsi="Times New Roman"/>
                <w:b/>
                <w:bCs/>
                <w:sz w:val="28"/>
                <w:szCs w:val="28"/>
              </w:rPr>
              <w:t>3</w:t>
            </w:r>
          </w:p>
        </w:tc>
        <w:tc>
          <w:tcPr>
            <w:tcW w:w="6380" w:type="dxa"/>
          </w:tcPr>
          <w:p>
            <w:pPr>
              <w:rPr>
                <w:rFonts w:ascii="Times New Roman" w:hAnsi="Times New Roman"/>
                <w:sz w:val="28"/>
                <w:szCs w:val="28"/>
              </w:rPr>
            </w:pPr>
            <w:r>
              <w:rPr>
                <w:rFonts w:hint="eastAsia" w:ascii="Times New Roman" w:hAnsi="Times New Roman"/>
                <w:sz w:val="28"/>
                <w:szCs w:val="28"/>
              </w:rPr>
              <w:t>明山区卧龙街道办事处应对暴风雪灾害工作方案</w:t>
            </w:r>
          </w:p>
        </w:tc>
        <w:tc>
          <w:tcPr>
            <w:tcW w:w="1540" w:type="dxa"/>
          </w:tcPr>
          <w:p>
            <w:pPr>
              <w:rPr>
                <w:rFonts w:ascii="Times New Roman" w:hAnsi="Times New Roman"/>
                <w:b/>
                <w:bCs/>
                <w:sz w:val="28"/>
                <w:szCs w:val="28"/>
              </w:rPr>
            </w:pPr>
            <w:r>
              <w:rPr>
                <w:rFonts w:hint="eastAsia" w:ascii="Times New Roman" w:hAnsi="Times New Roman"/>
                <w:b/>
                <w:bCs/>
                <w:sz w:val="28"/>
                <w:szCs w:val="28"/>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jc w:val="center"/>
              <w:rPr>
                <w:rFonts w:ascii="Times New Roman" w:hAnsi="Times New Roman"/>
                <w:b/>
                <w:bCs/>
                <w:sz w:val="28"/>
                <w:szCs w:val="28"/>
              </w:rPr>
            </w:pPr>
            <w:r>
              <w:rPr>
                <w:rFonts w:hint="eastAsia" w:ascii="Times New Roman" w:hAnsi="Times New Roman"/>
                <w:b/>
                <w:bCs/>
                <w:sz w:val="28"/>
                <w:szCs w:val="28"/>
              </w:rPr>
              <w:t>4</w:t>
            </w:r>
          </w:p>
        </w:tc>
        <w:tc>
          <w:tcPr>
            <w:tcW w:w="6380" w:type="dxa"/>
          </w:tcPr>
          <w:p>
            <w:pPr>
              <w:rPr>
                <w:rFonts w:ascii="Times New Roman" w:hAnsi="Times New Roman"/>
                <w:sz w:val="28"/>
                <w:szCs w:val="28"/>
              </w:rPr>
            </w:pPr>
            <w:r>
              <w:rPr>
                <w:rFonts w:hint="eastAsia" w:ascii="Times New Roman" w:hAnsi="Times New Roman"/>
                <w:sz w:val="28"/>
                <w:szCs w:val="28"/>
              </w:rPr>
              <w:t>明山区牛心台街道办事处应对暴风雪灾害工作方案</w:t>
            </w:r>
          </w:p>
        </w:tc>
        <w:tc>
          <w:tcPr>
            <w:tcW w:w="1540" w:type="dxa"/>
          </w:tcPr>
          <w:p>
            <w:pPr>
              <w:rPr>
                <w:rFonts w:ascii="Times New Roman" w:hAnsi="Times New Roman"/>
                <w:b/>
                <w:bCs/>
                <w:sz w:val="28"/>
                <w:szCs w:val="28"/>
              </w:rPr>
            </w:pPr>
            <w:r>
              <w:rPr>
                <w:rFonts w:hint="eastAsia" w:ascii="Times New Roman" w:hAnsi="Times New Roman"/>
                <w:b/>
                <w:bCs/>
                <w:sz w:val="28"/>
                <w:szCs w:val="28"/>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jc w:val="center"/>
              <w:rPr>
                <w:rFonts w:ascii="Times New Roman" w:hAnsi="Times New Roman"/>
                <w:b/>
                <w:bCs/>
                <w:sz w:val="28"/>
                <w:szCs w:val="28"/>
              </w:rPr>
            </w:pPr>
            <w:r>
              <w:rPr>
                <w:rFonts w:hint="eastAsia" w:ascii="Times New Roman" w:hAnsi="Times New Roman"/>
                <w:b/>
                <w:bCs/>
                <w:sz w:val="28"/>
                <w:szCs w:val="28"/>
              </w:rPr>
              <w:t>5</w:t>
            </w:r>
          </w:p>
        </w:tc>
        <w:tc>
          <w:tcPr>
            <w:tcW w:w="6380" w:type="dxa"/>
          </w:tcPr>
          <w:p>
            <w:pPr>
              <w:rPr>
                <w:rFonts w:ascii="Times New Roman" w:hAnsi="Times New Roman"/>
                <w:sz w:val="28"/>
                <w:szCs w:val="28"/>
              </w:rPr>
            </w:pPr>
            <w:r>
              <w:rPr>
                <w:rFonts w:hint="eastAsia" w:ascii="Times New Roman" w:hAnsi="Times New Roman"/>
                <w:sz w:val="28"/>
                <w:szCs w:val="28"/>
              </w:rPr>
              <w:t>明山区北地街道办事处应对暴风雪灾害工作方案</w:t>
            </w:r>
          </w:p>
        </w:tc>
        <w:tc>
          <w:tcPr>
            <w:tcW w:w="1540" w:type="dxa"/>
          </w:tcPr>
          <w:p>
            <w:pPr>
              <w:rPr>
                <w:rFonts w:ascii="Times New Roman" w:hAnsi="Times New Roman"/>
                <w:b/>
                <w:bCs/>
                <w:sz w:val="28"/>
                <w:szCs w:val="28"/>
              </w:rPr>
            </w:pPr>
            <w:r>
              <w:rPr>
                <w:rFonts w:hint="eastAsia" w:ascii="Times New Roman" w:hAnsi="Times New Roman"/>
                <w:b/>
                <w:bCs/>
                <w:sz w:val="28"/>
                <w:szCs w:val="28"/>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jc w:val="center"/>
              <w:rPr>
                <w:rFonts w:ascii="Times New Roman" w:hAnsi="Times New Roman"/>
                <w:b/>
                <w:bCs/>
                <w:sz w:val="28"/>
                <w:szCs w:val="28"/>
              </w:rPr>
            </w:pPr>
            <w:r>
              <w:rPr>
                <w:rFonts w:hint="eastAsia" w:ascii="Times New Roman" w:hAnsi="Times New Roman"/>
                <w:b/>
                <w:bCs/>
                <w:sz w:val="28"/>
                <w:szCs w:val="28"/>
              </w:rPr>
              <w:t>6</w:t>
            </w:r>
          </w:p>
        </w:tc>
        <w:tc>
          <w:tcPr>
            <w:tcW w:w="6380" w:type="dxa"/>
          </w:tcPr>
          <w:p>
            <w:pPr>
              <w:rPr>
                <w:rFonts w:ascii="Times New Roman" w:hAnsi="Times New Roman"/>
                <w:sz w:val="28"/>
                <w:szCs w:val="28"/>
              </w:rPr>
            </w:pPr>
            <w:r>
              <w:rPr>
                <w:rFonts w:hint="eastAsia" w:ascii="Times New Roman" w:hAnsi="Times New Roman"/>
                <w:sz w:val="28"/>
                <w:szCs w:val="28"/>
              </w:rPr>
              <w:t>明山区明山街道办事处应对暴风雪灾害工作方案</w:t>
            </w:r>
          </w:p>
        </w:tc>
        <w:tc>
          <w:tcPr>
            <w:tcW w:w="1540" w:type="dxa"/>
          </w:tcPr>
          <w:p>
            <w:pPr>
              <w:rPr>
                <w:rFonts w:ascii="Times New Roman" w:hAnsi="Times New Roman"/>
                <w:b/>
                <w:bCs/>
                <w:sz w:val="28"/>
                <w:szCs w:val="28"/>
              </w:rPr>
            </w:pPr>
            <w:r>
              <w:rPr>
                <w:rFonts w:hint="eastAsia" w:ascii="Times New Roman" w:hAnsi="Times New Roman"/>
                <w:b/>
                <w:bCs/>
                <w:sz w:val="28"/>
                <w:szCs w:val="28"/>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0" w:type="dxa"/>
          </w:tcPr>
          <w:p>
            <w:pPr>
              <w:jc w:val="center"/>
              <w:rPr>
                <w:rFonts w:ascii="Times New Roman" w:hAnsi="Times New Roman"/>
                <w:b/>
                <w:bCs/>
                <w:sz w:val="28"/>
                <w:szCs w:val="28"/>
              </w:rPr>
            </w:pPr>
            <w:r>
              <w:rPr>
                <w:rFonts w:hint="eastAsia" w:ascii="Times New Roman" w:hAnsi="Times New Roman"/>
                <w:b/>
                <w:bCs/>
                <w:sz w:val="28"/>
                <w:szCs w:val="28"/>
              </w:rPr>
              <w:t>7</w:t>
            </w:r>
          </w:p>
        </w:tc>
        <w:tc>
          <w:tcPr>
            <w:tcW w:w="6380" w:type="dxa"/>
          </w:tcPr>
          <w:p>
            <w:pPr>
              <w:rPr>
                <w:rFonts w:ascii="Times New Roman" w:hAnsi="Times New Roman"/>
                <w:sz w:val="28"/>
                <w:szCs w:val="28"/>
              </w:rPr>
            </w:pPr>
            <w:r>
              <w:rPr>
                <w:rFonts w:hint="eastAsia" w:ascii="Times New Roman" w:hAnsi="Times New Roman"/>
                <w:sz w:val="28"/>
                <w:szCs w:val="28"/>
              </w:rPr>
              <w:t>明山区高峪街道办事处应对暴风雪灾害工作方案</w:t>
            </w:r>
          </w:p>
        </w:tc>
        <w:tc>
          <w:tcPr>
            <w:tcW w:w="1540" w:type="dxa"/>
          </w:tcPr>
          <w:p>
            <w:pPr>
              <w:rPr>
                <w:rFonts w:ascii="Times New Roman" w:hAnsi="Times New Roman"/>
                <w:b/>
                <w:bCs/>
                <w:sz w:val="28"/>
                <w:szCs w:val="28"/>
              </w:rPr>
            </w:pPr>
            <w:r>
              <w:rPr>
                <w:rFonts w:hint="eastAsia" w:ascii="Times New Roman" w:hAnsi="Times New Roman"/>
                <w:b/>
                <w:bCs/>
                <w:sz w:val="28"/>
                <w:szCs w:val="28"/>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jc w:val="center"/>
              <w:rPr>
                <w:rFonts w:ascii="Times New Roman" w:hAnsi="Times New Roman"/>
                <w:b/>
                <w:bCs/>
                <w:sz w:val="28"/>
                <w:szCs w:val="28"/>
              </w:rPr>
            </w:pPr>
            <w:r>
              <w:rPr>
                <w:rFonts w:hint="eastAsia" w:ascii="Times New Roman" w:hAnsi="Times New Roman"/>
                <w:b/>
                <w:bCs/>
                <w:sz w:val="28"/>
                <w:szCs w:val="28"/>
              </w:rPr>
              <w:t>8</w:t>
            </w:r>
          </w:p>
        </w:tc>
        <w:tc>
          <w:tcPr>
            <w:tcW w:w="6380" w:type="dxa"/>
          </w:tcPr>
          <w:p>
            <w:pPr>
              <w:rPr>
                <w:rFonts w:ascii="Times New Roman" w:hAnsi="Times New Roman"/>
                <w:sz w:val="28"/>
                <w:szCs w:val="28"/>
              </w:rPr>
            </w:pPr>
            <w:r>
              <w:rPr>
                <w:rFonts w:hint="eastAsia" w:ascii="Times New Roman" w:hAnsi="Times New Roman"/>
                <w:sz w:val="28"/>
                <w:szCs w:val="28"/>
              </w:rPr>
              <w:t>明山区新明街道办事处应对暴风雪灾害工作方案</w:t>
            </w:r>
          </w:p>
        </w:tc>
        <w:tc>
          <w:tcPr>
            <w:tcW w:w="1540" w:type="dxa"/>
          </w:tcPr>
          <w:p>
            <w:pPr>
              <w:rPr>
                <w:rFonts w:ascii="Times New Roman" w:hAnsi="Times New Roman"/>
                <w:b/>
                <w:bCs/>
                <w:sz w:val="28"/>
                <w:szCs w:val="28"/>
              </w:rPr>
            </w:pPr>
            <w:r>
              <w:rPr>
                <w:rFonts w:hint="eastAsia" w:ascii="Times New Roman" w:hAnsi="Times New Roman"/>
                <w:b/>
                <w:bCs/>
                <w:sz w:val="28"/>
                <w:szCs w:val="28"/>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jc w:val="center"/>
              <w:rPr>
                <w:rFonts w:ascii="Times New Roman" w:hAnsi="Times New Roman"/>
                <w:b/>
                <w:bCs/>
                <w:sz w:val="28"/>
                <w:szCs w:val="28"/>
              </w:rPr>
            </w:pPr>
            <w:r>
              <w:rPr>
                <w:rFonts w:hint="eastAsia" w:ascii="Times New Roman" w:hAnsi="Times New Roman"/>
                <w:b/>
                <w:bCs/>
                <w:sz w:val="28"/>
                <w:szCs w:val="28"/>
              </w:rPr>
              <w:t>9</w:t>
            </w:r>
          </w:p>
        </w:tc>
        <w:tc>
          <w:tcPr>
            <w:tcW w:w="6380" w:type="dxa"/>
          </w:tcPr>
          <w:p>
            <w:pPr>
              <w:rPr>
                <w:rFonts w:ascii="Times New Roman" w:hAnsi="Times New Roman"/>
                <w:b/>
                <w:bCs/>
                <w:sz w:val="28"/>
                <w:szCs w:val="28"/>
              </w:rPr>
            </w:pPr>
            <w:r>
              <w:rPr>
                <w:rFonts w:hint="eastAsia" w:ascii="Times New Roman" w:hAnsi="Times New Roman"/>
                <w:sz w:val="28"/>
                <w:szCs w:val="28"/>
              </w:rPr>
              <w:t>国网明山供电分公司应对暴风雪灾害工作方案</w:t>
            </w:r>
          </w:p>
        </w:tc>
        <w:tc>
          <w:tcPr>
            <w:tcW w:w="1540" w:type="dxa"/>
          </w:tcPr>
          <w:p>
            <w:pPr>
              <w:rPr>
                <w:rFonts w:ascii="Times New Roman" w:hAnsi="Times New Roman"/>
                <w:b/>
                <w:bCs/>
                <w:sz w:val="28"/>
                <w:szCs w:val="28"/>
              </w:rPr>
            </w:pPr>
            <w:r>
              <w:rPr>
                <w:rFonts w:hint="eastAsia" w:ascii="Times New Roman" w:hAnsi="Times New Roman"/>
                <w:b/>
                <w:bCs/>
                <w:sz w:val="28"/>
                <w:szCs w:val="28"/>
              </w:rPr>
              <w:t>11月</w:t>
            </w:r>
          </w:p>
        </w:tc>
      </w:tr>
    </w:tbl>
    <w:p/>
    <w:p>
      <w:pPr>
        <w:rPr>
          <w:rFonts w:ascii="Times New Roman" w:hAnsi="Times New Roman"/>
          <w:b/>
          <w:bCs/>
          <w:sz w:val="28"/>
          <w:szCs w:val="28"/>
        </w:rPr>
      </w:pPr>
    </w:p>
    <w:p>
      <w:pPr>
        <w:rPr>
          <w:rFonts w:ascii="Times New Roman" w:hAnsi="Times New Roman"/>
          <w:b/>
          <w:bCs/>
          <w:sz w:val="28"/>
          <w:szCs w:val="28"/>
        </w:rPr>
      </w:pPr>
    </w:p>
    <w:p>
      <w:pPr>
        <w:rPr>
          <w:rFonts w:ascii="Times New Roman" w:hAnsi="Times New Roman"/>
          <w:b/>
          <w:bCs/>
          <w:sz w:val="28"/>
          <w:szCs w:val="28"/>
        </w:rPr>
      </w:pPr>
    </w:p>
    <w:p>
      <w:pPr>
        <w:rPr>
          <w:rFonts w:ascii="Times New Roman" w:hAnsi="Times New Roman"/>
          <w:b/>
          <w:bCs/>
          <w:sz w:val="28"/>
          <w:szCs w:val="28"/>
        </w:rPr>
      </w:pPr>
    </w:p>
    <w:p>
      <w:pPr>
        <w:rPr>
          <w:rFonts w:ascii="Times New Roman" w:hAnsi="Times New Roman"/>
          <w:b/>
          <w:bCs/>
          <w:sz w:val="28"/>
          <w:szCs w:val="28"/>
        </w:rPr>
      </w:pPr>
    </w:p>
    <w:p>
      <w:pPr>
        <w:rPr>
          <w:rFonts w:ascii="Times New Roman" w:hAnsi="Times New Roman"/>
          <w:b/>
          <w:bCs/>
          <w:sz w:val="28"/>
          <w:szCs w:val="28"/>
        </w:rPr>
      </w:pPr>
    </w:p>
    <w:p>
      <w:pPr>
        <w:rPr>
          <w:rFonts w:ascii="Times New Roman" w:hAnsi="Times New Roman"/>
          <w:b/>
          <w:bCs/>
          <w:sz w:val="28"/>
          <w:szCs w:val="28"/>
        </w:rPr>
      </w:pPr>
    </w:p>
    <w:p>
      <w:pPr>
        <w:jc w:val="center"/>
        <w:rPr>
          <w:rFonts w:ascii="Times New Roman" w:hAnsi="Times New Roman"/>
          <w:b/>
          <w:bCs/>
          <w:sz w:val="28"/>
          <w:szCs w:val="28"/>
        </w:rPr>
      </w:pPr>
      <w:r>
        <w:rPr>
          <w:rFonts w:hint="eastAsia" w:ascii="Times New Roman" w:hAnsi="Times New Roman"/>
          <w:b/>
          <w:bCs/>
          <w:sz w:val="28"/>
          <w:szCs w:val="28"/>
        </w:rPr>
        <w:t>附件9.3区级各（街道）.村(社区)应对暴风雪灾害联系人及电话目录</w:t>
      </w:r>
    </w:p>
    <w:tbl>
      <w:tblPr>
        <w:tblStyle w:val="7"/>
        <w:tblW w:w="8522" w:type="dxa"/>
        <w:tblInd w:w="0" w:type="dxa"/>
        <w:tblLayout w:type="fixed"/>
        <w:tblCellMar>
          <w:top w:w="0" w:type="dxa"/>
          <w:left w:w="0" w:type="dxa"/>
          <w:bottom w:w="0" w:type="dxa"/>
          <w:right w:w="0" w:type="dxa"/>
        </w:tblCellMar>
      </w:tblPr>
      <w:tblGrid>
        <w:gridCol w:w="848"/>
        <w:gridCol w:w="1640"/>
        <w:gridCol w:w="1500"/>
        <w:gridCol w:w="1100"/>
        <w:gridCol w:w="920"/>
        <w:gridCol w:w="1140"/>
        <w:gridCol w:w="1374"/>
      </w:tblGrid>
      <w:tr>
        <w:tblPrEx>
          <w:tblCellMar>
            <w:top w:w="0" w:type="dxa"/>
            <w:left w:w="0" w:type="dxa"/>
            <w:bottom w:w="0" w:type="dxa"/>
            <w:right w:w="0" w:type="dxa"/>
          </w:tblCellMar>
        </w:tblPrEx>
        <w:trPr>
          <w:trHeight w:val="283" w:hRule="atLeast"/>
        </w:trPr>
        <w:tc>
          <w:tcPr>
            <w:tcW w:w="84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bCs/>
                <w:szCs w:val="21"/>
              </w:rPr>
            </w:pPr>
            <w:r>
              <w:rPr>
                <w:rFonts w:hint="eastAsia" w:ascii="黑体" w:hAnsi="宋体" w:eastAsia="黑体" w:cs="黑体"/>
                <w:b/>
                <w:bCs/>
                <w:kern w:val="0"/>
                <w:szCs w:val="21"/>
              </w:rPr>
              <w:t>序号</w:t>
            </w:r>
          </w:p>
        </w:tc>
        <w:tc>
          <w:tcPr>
            <w:tcW w:w="164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bCs/>
                <w:szCs w:val="21"/>
              </w:rPr>
            </w:pPr>
            <w:r>
              <w:rPr>
                <w:rFonts w:hint="eastAsia" w:ascii="宋体" w:hAnsi="宋体" w:eastAsia="宋体" w:cs="宋体"/>
                <w:b/>
                <w:bCs/>
                <w:szCs w:val="21"/>
              </w:rPr>
              <w:t>名称(驻地)</w:t>
            </w:r>
          </w:p>
        </w:tc>
        <w:tc>
          <w:tcPr>
            <w:tcW w:w="150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bCs/>
                <w:szCs w:val="21"/>
              </w:rPr>
            </w:pPr>
            <w:r>
              <w:rPr>
                <w:rFonts w:hint="eastAsia" w:ascii="宋体" w:hAnsi="宋体" w:eastAsia="宋体" w:cs="宋体"/>
                <w:b/>
                <w:bCs/>
                <w:szCs w:val="21"/>
              </w:rPr>
              <w:t>行政区划代码</w:t>
            </w:r>
          </w:p>
        </w:tc>
        <w:tc>
          <w:tcPr>
            <w:tcW w:w="110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bCs/>
                <w:szCs w:val="21"/>
              </w:rPr>
            </w:pPr>
            <w:r>
              <w:rPr>
                <w:rFonts w:hint="eastAsia" w:ascii="宋体" w:hAnsi="宋体" w:eastAsia="宋体" w:cs="宋体"/>
                <w:b/>
                <w:bCs/>
                <w:szCs w:val="21"/>
              </w:rPr>
              <w:t>行政责任人</w:t>
            </w:r>
          </w:p>
        </w:tc>
        <w:tc>
          <w:tcPr>
            <w:tcW w:w="92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bCs/>
                <w:szCs w:val="21"/>
              </w:rPr>
            </w:pPr>
            <w:r>
              <w:rPr>
                <w:rFonts w:hint="eastAsia" w:ascii="宋体" w:hAnsi="宋体" w:eastAsia="宋体" w:cs="宋体"/>
                <w:b/>
                <w:bCs/>
                <w:szCs w:val="21"/>
              </w:rPr>
              <w:t>职务</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bCs/>
                <w:szCs w:val="21"/>
              </w:rPr>
            </w:pPr>
            <w:r>
              <w:rPr>
                <w:rFonts w:hint="eastAsia" w:ascii="宋体" w:hAnsi="宋体" w:eastAsia="宋体" w:cs="宋体"/>
                <w:b/>
                <w:bCs/>
                <w:szCs w:val="21"/>
              </w:rPr>
              <w:t>电话号码</w:t>
            </w:r>
          </w:p>
        </w:tc>
      </w:tr>
      <w:tr>
        <w:tblPrEx>
          <w:tblCellMar>
            <w:top w:w="0" w:type="dxa"/>
            <w:left w:w="0" w:type="dxa"/>
            <w:bottom w:w="0" w:type="dxa"/>
            <w:right w:w="0" w:type="dxa"/>
          </w:tblCellMar>
        </w:tblPrEx>
        <w:trPr>
          <w:trHeight w:val="270" w:hRule="atLeast"/>
        </w:trPr>
        <w:tc>
          <w:tcPr>
            <w:tcW w:w="848"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bCs/>
                <w:sz w:val="24"/>
              </w:rPr>
            </w:pPr>
          </w:p>
        </w:tc>
        <w:tc>
          <w:tcPr>
            <w:tcW w:w="164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黑体" w:hAnsi="宋体" w:eastAsia="黑体" w:cs="黑体"/>
                <w:b/>
                <w:bCs/>
                <w:szCs w:val="21"/>
              </w:rPr>
            </w:pPr>
          </w:p>
        </w:tc>
        <w:tc>
          <w:tcPr>
            <w:tcW w:w="150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黑体" w:hAnsi="宋体" w:eastAsia="黑体" w:cs="黑体"/>
                <w:b/>
                <w:bCs/>
                <w:szCs w:val="21"/>
              </w:rPr>
            </w:pPr>
          </w:p>
        </w:tc>
        <w:tc>
          <w:tcPr>
            <w:tcW w:w="110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黑体" w:hAnsi="宋体" w:eastAsia="黑体" w:cs="黑体"/>
                <w:b/>
                <w:bCs/>
                <w:szCs w:val="21"/>
              </w:rPr>
            </w:pPr>
          </w:p>
        </w:tc>
        <w:tc>
          <w:tcPr>
            <w:tcW w:w="92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黑体" w:hAnsi="宋体" w:eastAsia="黑体" w:cs="黑体"/>
                <w:b/>
                <w:bCs/>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黑体" w:hAnsi="宋体" w:eastAsia="黑体" w:cs="黑体"/>
                <w:b/>
                <w:bCs/>
                <w:szCs w:val="21"/>
              </w:rPr>
            </w:pPr>
            <w:r>
              <w:rPr>
                <w:rFonts w:hint="eastAsia" w:ascii="黑体" w:hAnsi="宋体" w:eastAsia="黑体" w:cs="黑体"/>
                <w:b/>
                <w:bCs/>
                <w:szCs w:val="21"/>
              </w:rPr>
              <w:t>固定电话</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黑体" w:hAnsi="宋体" w:eastAsia="黑体" w:cs="黑体"/>
                <w:b/>
                <w:bCs/>
                <w:szCs w:val="21"/>
              </w:rPr>
            </w:pPr>
          </w:p>
        </w:tc>
      </w:tr>
      <w:tr>
        <w:tblPrEx>
          <w:tblCellMar>
            <w:top w:w="0" w:type="dxa"/>
            <w:left w:w="0" w:type="dxa"/>
            <w:bottom w:w="0" w:type="dxa"/>
            <w:right w:w="0" w:type="dxa"/>
          </w:tblCellMar>
        </w:tblPrEx>
        <w:trPr>
          <w:trHeight w:val="257"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明山区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210504000000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王福渊</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区  长</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高台子办事处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210504101000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曲明伟</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主  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3</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新城社区居委会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210504101001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舒  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4</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姚家社区居委会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210504101002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丁连满</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5</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塔峪村委会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210504101209</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周红军</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台地村委会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210504101220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曹振云</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7</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奚家堡村委会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210504101205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霍春光</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8</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胜利村委会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210504101209</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李恒军</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9</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平安岭村委会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210504101218</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任立新</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东高堡村委会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210504101204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王玉磊</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旧孩岭村委会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210504101217</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王志伟</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12</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李家堡村委会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210504101202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霍春宇</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13</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新岭村委会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210504101210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霍春凯</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14</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高台子办事处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210504101201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王  威</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15</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窑沟口村委会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210504101211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李  娟</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16</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前厂子村委会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210504101212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蔺德才</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 w:val="24"/>
              </w:rPr>
              <w:t>17</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威宁营村委会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210504101212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曹  刚</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18</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梁家村委会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210504101215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林海明</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19</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卧龙办事处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210504010000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王  雷</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主  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43154506</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卧龙社区居委会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210504010001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王晓波</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44812605</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绢纺社区居委会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210504010002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吴杨阳</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44811033</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22</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惠民社区居委会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210504010003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崔燕萍</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44639079</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23</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二纺社区居委会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210504010004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宿立杰</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44639400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24</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卧龙村委会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210504010201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董海强</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44811859</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25</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欢喜岭村委会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210504010202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于宝岩</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44815595</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26</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兴隆山村委会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210504010203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黄  帅</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27</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三家子村委会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210504010204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卢  坚</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28</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大阳村委会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210504010205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李德发</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29</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韩家村委会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210504010206</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孙祥云</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34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30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金坑村委会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210504010207</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苏井杰</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34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31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大浓湖村委会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210504010208</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朱  勇</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34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32</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牛心台办事处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210504009000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吕  超</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主  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44716905</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34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33</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下牛社区居委会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210504009001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蒋素云</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34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34</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上牛社区居委会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210504009002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李秀东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34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35</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大楼社区居委会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210504009003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刘艳翠</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34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36</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红脸社区居委会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210504009004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金双霞</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bl>
    <w:p>
      <w:pPr>
        <w:rPr>
          <w:rFonts w:ascii="Times New Roman" w:hAnsi="Times New Roman"/>
          <w:b/>
          <w:bCs/>
          <w:sz w:val="28"/>
          <w:szCs w:val="28"/>
        </w:rPr>
      </w:pPr>
      <w:r>
        <w:rPr>
          <w:rFonts w:hint="eastAsia" w:ascii="Times New Roman" w:hAnsi="Times New Roman"/>
          <w:b/>
          <w:bCs/>
          <w:sz w:val="28"/>
          <w:szCs w:val="28"/>
        </w:rPr>
        <w:t>附件9.3区级各（街道）.村(社区)应对暴风雪灾害联系人及电话目录</w:t>
      </w:r>
    </w:p>
    <w:tbl>
      <w:tblPr>
        <w:tblStyle w:val="7"/>
        <w:tblW w:w="8522" w:type="dxa"/>
        <w:tblInd w:w="0" w:type="dxa"/>
        <w:tblLayout w:type="fixed"/>
        <w:tblCellMar>
          <w:top w:w="0" w:type="dxa"/>
          <w:left w:w="0" w:type="dxa"/>
          <w:bottom w:w="0" w:type="dxa"/>
          <w:right w:w="0" w:type="dxa"/>
        </w:tblCellMar>
      </w:tblPr>
      <w:tblGrid>
        <w:gridCol w:w="848"/>
        <w:gridCol w:w="1640"/>
        <w:gridCol w:w="1500"/>
        <w:gridCol w:w="1100"/>
        <w:gridCol w:w="920"/>
        <w:gridCol w:w="1140"/>
        <w:gridCol w:w="1374"/>
      </w:tblGrid>
      <w:tr>
        <w:tblPrEx>
          <w:tblCellMar>
            <w:top w:w="0" w:type="dxa"/>
            <w:left w:w="0" w:type="dxa"/>
            <w:bottom w:w="0" w:type="dxa"/>
            <w:right w:w="0" w:type="dxa"/>
          </w:tblCellMar>
        </w:tblPrEx>
        <w:trPr>
          <w:trHeight w:val="283" w:hRule="atLeast"/>
        </w:trPr>
        <w:tc>
          <w:tcPr>
            <w:tcW w:w="84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bCs/>
                <w:szCs w:val="21"/>
              </w:rPr>
            </w:pPr>
            <w:r>
              <w:rPr>
                <w:rFonts w:hint="eastAsia" w:ascii="黑体" w:hAnsi="宋体" w:eastAsia="黑体" w:cs="黑体"/>
                <w:b/>
                <w:bCs/>
                <w:kern w:val="0"/>
                <w:szCs w:val="21"/>
              </w:rPr>
              <w:t>序号</w:t>
            </w:r>
          </w:p>
        </w:tc>
        <w:tc>
          <w:tcPr>
            <w:tcW w:w="164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bCs/>
                <w:szCs w:val="21"/>
              </w:rPr>
            </w:pPr>
            <w:r>
              <w:rPr>
                <w:rFonts w:hint="eastAsia" w:ascii="宋体" w:hAnsi="宋体" w:eastAsia="宋体" w:cs="宋体"/>
                <w:b/>
                <w:bCs/>
                <w:szCs w:val="21"/>
              </w:rPr>
              <w:t>名称(驻地)</w:t>
            </w:r>
          </w:p>
        </w:tc>
        <w:tc>
          <w:tcPr>
            <w:tcW w:w="150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bCs/>
                <w:szCs w:val="21"/>
              </w:rPr>
            </w:pPr>
            <w:r>
              <w:rPr>
                <w:rFonts w:hint="eastAsia" w:ascii="宋体" w:hAnsi="宋体" w:eastAsia="宋体" w:cs="宋体"/>
                <w:b/>
                <w:bCs/>
                <w:szCs w:val="21"/>
              </w:rPr>
              <w:t>行政区划代码</w:t>
            </w:r>
          </w:p>
        </w:tc>
        <w:tc>
          <w:tcPr>
            <w:tcW w:w="110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bCs/>
                <w:szCs w:val="21"/>
              </w:rPr>
            </w:pPr>
            <w:r>
              <w:rPr>
                <w:rFonts w:hint="eastAsia" w:ascii="宋体" w:hAnsi="宋体" w:eastAsia="宋体" w:cs="宋体"/>
                <w:b/>
                <w:bCs/>
                <w:szCs w:val="21"/>
              </w:rPr>
              <w:t>行政责任人</w:t>
            </w:r>
          </w:p>
        </w:tc>
        <w:tc>
          <w:tcPr>
            <w:tcW w:w="92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bCs/>
                <w:szCs w:val="21"/>
              </w:rPr>
            </w:pPr>
            <w:r>
              <w:rPr>
                <w:rFonts w:hint="eastAsia" w:ascii="宋体" w:hAnsi="宋体" w:eastAsia="宋体" w:cs="宋体"/>
                <w:b/>
                <w:bCs/>
                <w:szCs w:val="21"/>
              </w:rPr>
              <w:t>职务</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bCs/>
                <w:szCs w:val="21"/>
              </w:rPr>
            </w:pPr>
            <w:r>
              <w:rPr>
                <w:rFonts w:hint="eastAsia" w:ascii="宋体" w:hAnsi="宋体" w:eastAsia="宋体" w:cs="宋体"/>
                <w:b/>
                <w:bCs/>
                <w:szCs w:val="21"/>
              </w:rPr>
              <w:t>电话号码</w:t>
            </w:r>
          </w:p>
        </w:tc>
      </w:tr>
      <w:tr>
        <w:tblPrEx>
          <w:tblCellMar>
            <w:top w:w="0" w:type="dxa"/>
            <w:left w:w="0" w:type="dxa"/>
            <w:bottom w:w="0" w:type="dxa"/>
            <w:right w:w="0" w:type="dxa"/>
          </w:tblCellMar>
        </w:tblPrEx>
        <w:trPr>
          <w:trHeight w:val="270" w:hRule="atLeast"/>
        </w:trPr>
        <w:tc>
          <w:tcPr>
            <w:tcW w:w="848"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bCs/>
                <w:sz w:val="24"/>
              </w:rPr>
            </w:pPr>
          </w:p>
        </w:tc>
        <w:tc>
          <w:tcPr>
            <w:tcW w:w="164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黑体" w:hAnsi="宋体" w:eastAsia="黑体" w:cs="黑体"/>
                <w:b/>
                <w:bCs/>
                <w:szCs w:val="21"/>
              </w:rPr>
            </w:pPr>
          </w:p>
        </w:tc>
        <w:tc>
          <w:tcPr>
            <w:tcW w:w="150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黑体" w:hAnsi="宋体" w:eastAsia="黑体" w:cs="黑体"/>
                <w:b/>
                <w:bCs/>
                <w:szCs w:val="21"/>
              </w:rPr>
            </w:pPr>
          </w:p>
        </w:tc>
        <w:tc>
          <w:tcPr>
            <w:tcW w:w="110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黑体" w:hAnsi="宋体" w:eastAsia="黑体" w:cs="黑体"/>
                <w:b/>
                <w:bCs/>
                <w:szCs w:val="21"/>
              </w:rPr>
            </w:pPr>
          </w:p>
        </w:tc>
        <w:tc>
          <w:tcPr>
            <w:tcW w:w="92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黑体" w:hAnsi="宋体" w:eastAsia="黑体" w:cs="黑体"/>
                <w:b/>
                <w:bCs/>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黑体" w:hAnsi="宋体" w:eastAsia="黑体" w:cs="黑体"/>
                <w:b/>
                <w:bCs/>
                <w:szCs w:val="21"/>
              </w:rPr>
            </w:pPr>
            <w:r>
              <w:rPr>
                <w:rFonts w:hint="eastAsia" w:ascii="黑体" w:hAnsi="宋体" w:eastAsia="黑体" w:cs="黑体"/>
                <w:b/>
                <w:bCs/>
                <w:szCs w:val="21"/>
              </w:rPr>
              <w:t>固定电话</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黑体" w:hAnsi="宋体" w:eastAsia="黑体" w:cs="黑体"/>
                <w:b/>
                <w:bCs/>
                <w:szCs w:val="21"/>
              </w:rPr>
            </w:pPr>
            <w:r>
              <w:rPr>
                <w:rFonts w:hint="eastAsia" w:ascii="黑体" w:hAnsi="宋体" w:eastAsia="黑体" w:cs="黑体"/>
                <w:b/>
                <w:bCs/>
                <w:szCs w:val="21"/>
              </w:rPr>
              <w:t>手机</w:t>
            </w:r>
          </w:p>
        </w:tc>
      </w:tr>
      <w:tr>
        <w:tblPrEx>
          <w:tblCellMar>
            <w:top w:w="0" w:type="dxa"/>
            <w:left w:w="0" w:type="dxa"/>
            <w:bottom w:w="0" w:type="dxa"/>
            <w:right w:w="0" w:type="dxa"/>
          </w:tblCellMar>
        </w:tblPrEx>
        <w:trPr>
          <w:trHeight w:val="257"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37</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上牛村委会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210504009201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韩广河</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38</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下牛村委会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210504009202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李一军</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39</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红脸村委会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210504009203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李明霞</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40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新明办事处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210504008000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郑天勋</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主  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44525012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41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春明社区居委会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210504007001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李小迪</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42148259</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42</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青平社区居委会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210504007002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代丽娜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42120230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43</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院校社区居委会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210504007003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李金凤</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42128594</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44</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育红社区居委会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210504007004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梁雪梅</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44835765</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45</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八一社区居委会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210504007005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陈丽萍</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42146837</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46</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长青社区居委会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210504007006</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温爱丽</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42141219</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47</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新兴社区居委会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210504007007</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贾  影</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42146840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48</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长城社区居委会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210504007008</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陈  欣</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43589808</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49</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 w:val="18"/>
                <w:szCs w:val="18"/>
              </w:rPr>
              <w:t>观山悦社区居委会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210504007010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闫星雨</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42127006</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50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大峪社区居委会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210504008001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许  颖</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44594606</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51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峪安社区居委会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210504008002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梁  颖</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44593382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52</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小堡社区居委会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210504008003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王晓宁</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44511381</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 w:val="24"/>
              </w:rPr>
              <w:t>53</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峪北社区居委会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210504008004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赵  曼</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43165006</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54</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程家社区居委会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210504008005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赵淑淳</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44516018</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55</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峪东社区居委会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210504008006</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于  尧</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44583323</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56</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大峪沟村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210504008201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孙洪文</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村  长</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44592534</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57</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高峪办事处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210504004000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高  成</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主  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46337302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58</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新峪社区居委会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210504004001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周  浩</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社区书记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42158992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59</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高峪社区居委会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210504004002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吴艳艳</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44528020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德峪社区居委会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210504004003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黄盼盼</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42146157</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锦峪社区居委会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210504004004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聂晶晶</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47161288</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62</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明峪社区居委会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210504004005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赵云霞</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44528863</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63</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北地办事处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210504002000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周  斌</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主  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42190001</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64</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永光社区居委会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210504002001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张诣钒</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43855338</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337"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65</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永联社区居委会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210504002002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姜颖慧</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43880039</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34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66</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永胜社区居委会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210504002003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王  博</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42550380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34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67</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永平社区居委会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210504002004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鲍  捷</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42855848</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34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68</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永新社区居委会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210504002005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王  丽</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43855025</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34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69</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高建社区居委会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210504002006</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冯艳丽</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42822028</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34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70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紫金社区居委会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210504001001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赵  静</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42188007</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34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71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武山社区居委会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210504001002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梁义宏</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43150338</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34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72</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明胜社区居委会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210504005009</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姜绍媛</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42386772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bl>
    <w:p>
      <w:pPr>
        <w:rPr>
          <w:rFonts w:ascii="Times New Roman" w:hAnsi="Times New Roman"/>
          <w:b/>
          <w:bCs/>
          <w:sz w:val="28"/>
          <w:szCs w:val="28"/>
        </w:rPr>
      </w:pPr>
      <w:r>
        <w:rPr>
          <w:rFonts w:hint="eastAsia" w:ascii="Times New Roman" w:hAnsi="Times New Roman"/>
          <w:b/>
          <w:bCs/>
          <w:sz w:val="28"/>
          <w:szCs w:val="28"/>
        </w:rPr>
        <w:t>附件9.3区级各（街道）.村(社区)应对暴风雪灾害联系人及电话目录</w:t>
      </w:r>
    </w:p>
    <w:tbl>
      <w:tblPr>
        <w:tblStyle w:val="7"/>
        <w:tblW w:w="8522" w:type="dxa"/>
        <w:tblInd w:w="0" w:type="dxa"/>
        <w:tblLayout w:type="fixed"/>
        <w:tblCellMar>
          <w:top w:w="0" w:type="dxa"/>
          <w:left w:w="0" w:type="dxa"/>
          <w:bottom w:w="0" w:type="dxa"/>
          <w:right w:w="0" w:type="dxa"/>
        </w:tblCellMar>
      </w:tblPr>
      <w:tblGrid>
        <w:gridCol w:w="848"/>
        <w:gridCol w:w="1640"/>
        <w:gridCol w:w="1500"/>
        <w:gridCol w:w="1100"/>
        <w:gridCol w:w="920"/>
        <w:gridCol w:w="1140"/>
        <w:gridCol w:w="1374"/>
      </w:tblGrid>
      <w:tr>
        <w:tblPrEx>
          <w:tblCellMar>
            <w:top w:w="0" w:type="dxa"/>
            <w:left w:w="0" w:type="dxa"/>
            <w:bottom w:w="0" w:type="dxa"/>
            <w:right w:w="0" w:type="dxa"/>
          </w:tblCellMar>
        </w:tblPrEx>
        <w:trPr>
          <w:trHeight w:val="283" w:hRule="atLeast"/>
        </w:trPr>
        <w:tc>
          <w:tcPr>
            <w:tcW w:w="84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bCs/>
                <w:szCs w:val="21"/>
              </w:rPr>
            </w:pPr>
            <w:r>
              <w:rPr>
                <w:rFonts w:hint="eastAsia" w:ascii="黑体" w:hAnsi="宋体" w:eastAsia="黑体" w:cs="黑体"/>
                <w:b/>
                <w:bCs/>
                <w:kern w:val="0"/>
                <w:szCs w:val="21"/>
              </w:rPr>
              <w:t>序号</w:t>
            </w:r>
          </w:p>
        </w:tc>
        <w:tc>
          <w:tcPr>
            <w:tcW w:w="164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bCs/>
                <w:szCs w:val="21"/>
              </w:rPr>
            </w:pPr>
            <w:r>
              <w:rPr>
                <w:rFonts w:hint="eastAsia" w:ascii="宋体" w:hAnsi="宋体" w:eastAsia="宋体" w:cs="宋体"/>
                <w:b/>
                <w:bCs/>
                <w:szCs w:val="21"/>
              </w:rPr>
              <w:t>名称(驻地)</w:t>
            </w:r>
          </w:p>
        </w:tc>
        <w:tc>
          <w:tcPr>
            <w:tcW w:w="150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bCs/>
                <w:szCs w:val="21"/>
              </w:rPr>
            </w:pPr>
            <w:r>
              <w:rPr>
                <w:rFonts w:hint="eastAsia" w:ascii="宋体" w:hAnsi="宋体" w:eastAsia="宋体" w:cs="宋体"/>
                <w:b/>
                <w:bCs/>
                <w:szCs w:val="21"/>
              </w:rPr>
              <w:t>行政区划代码</w:t>
            </w:r>
          </w:p>
        </w:tc>
        <w:tc>
          <w:tcPr>
            <w:tcW w:w="110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bCs/>
                <w:szCs w:val="21"/>
              </w:rPr>
            </w:pPr>
            <w:r>
              <w:rPr>
                <w:rFonts w:hint="eastAsia" w:ascii="宋体" w:hAnsi="宋体" w:eastAsia="宋体" w:cs="宋体"/>
                <w:b/>
                <w:bCs/>
                <w:szCs w:val="21"/>
              </w:rPr>
              <w:t>行政责任人</w:t>
            </w:r>
          </w:p>
        </w:tc>
        <w:tc>
          <w:tcPr>
            <w:tcW w:w="92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bCs/>
                <w:szCs w:val="21"/>
              </w:rPr>
            </w:pPr>
            <w:r>
              <w:rPr>
                <w:rFonts w:hint="eastAsia" w:ascii="宋体" w:hAnsi="宋体" w:eastAsia="宋体" w:cs="宋体"/>
                <w:b/>
                <w:bCs/>
                <w:szCs w:val="21"/>
              </w:rPr>
              <w:t>职务</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bCs/>
                <w:szCs w:val="21"/>
              </w:rPr>
            </w:pPr>
            <w:r>
              <w:rPr>
                <w:rFonts w:hint="eastAsia" w:ascii="宋体" w:hAnsi="宋体" w:eastAsia="宋体" w:cs="宋体"/>
                <w:b/>
                <w:bCs/>
                <w:szCs w:val="21"/>
              </w:rPr>
              <w:t>电话号码</w:t>
            </w:r>
          </w:p>
        </w:tc>
      </w:tr>
      <w:tr>
        <w:tblPrEx>
          <w:tblCellMar>
            <w:top w:w="0" w:type="dxa"/>
            <w:left w:w="0" w:type="dxa"/>
            <w:bottom w:w="0" w:type="dxa"/>
            <w:right w:w="0" w:type="dxa"/>
          </w:tblCellMar>
        </w:tblPrEx>
        <w:trPr>
          <w:trHeight w:val="270" w:hRule="atLeast"/>
        </w:trPr>
        <w:tc>
          <w:tcPr>
            <w:tcW w:w="848"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bCs/>
                <w:sz w:val="24"/>
              </w:rPr>
            </w:pPr>
          </w:p>
        </w:tc>
        <w:tc>
          <w:tcPr>
            <w:tcW w:w="164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黑体" w:hAnsi="宋体" w:eastAsia="黑体" w:cs="黑体"/>
                <w:b/>
                <w:bCs/>
                <w:szCs w:val="21"/>
              </w:rPr>
            </w:pPr>
          </w:p>
        </w:tc>
        <w:tc>
          <w:tcPr>
            <w:tcW w:w="150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黑体" w:hAnsi="宋体" w:eastAsia="黑体" w:cs="黑体"/>
                <w:b/>
                <w:bCs/>
                <w:szCs w:val="21"/>
              </w:rPr>
            </w:pPr>
          </w:p>
        </w:tc>
        <w:tc>
          <w:tcPr>
            <w:tcW w:w="110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黑体" w:hAnsi="宋体" w:eastAsia="黑体" w:cs="黑体"/>
                <w:b/>
                <w:bCs/>
                <w:szCs w:val="21"/>
              </w:rPr>
            </w:pPr>
          </w:p>
        </w:tc>
        <w:tc>
          <w:tcPr>
            <w:tcW w:w="92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黑体" w:hAnsi="宋体" w:eastAsia="黑体" w:cs="黑体"/>
                <w:b/>
                <w:bCs/>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黑体" w:hAnsi="宋体" w:eastAsia="黑体" w:cs="黑体"/>
                <w:b/>
                <w:bCs/>
                <w:szCs w:val="21"/>
              </w:rPr>
            </w:pPr>
            <w:r>
              <w:rPr>
                <w:rFonts w:hint="eastAsia" w:ascii="黑体" w:hAnsi="宋体" w:eastAsia="黑体" w:cs="黑体"/>
                <w:b/>
                <w:bCs/>
                <w:szCs w:val="21"/>
              </w:rPr>
              <w:t>固定电话</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黑体" w:hAnsi="宋体" w:eastAsia="黑体" w:cs="黑体"/>
                <w:b/>
                <w:bCs/>
                <w:szCs w:val="21"/>
              </w:rPr>
            </w:pPr>
          </w:p>
        </w:tc>
      </w:tr>
      <w:tr>
        <w:tblPrEx>
          <w:tblCellMar>
            <w:top w:w="0" w:type="dxa"/>
            <w:left w:w="0" w:type="dxa"/>
            <w:bottom w:w="0" w:type="dxa"/>
            <w:right w:w="0" w:type="dxa"/>
          </w:tblCellMar>
        </w:tblPrEx>
        <w:trPr>
          <w:trHeight w:val="257"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73</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明山办事处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210504005001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刘玉国</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主  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74</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明东社区居委会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210504009202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肖冬梅</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2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75</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西胜社区居委会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210504009203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杜倩</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社区主任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r>
    </w:tbl>
    <w:p>
      <w:pPr>
        <w:rPr>
          <w:rFonts w:ascii="Times New Roman" w:hAnsi="Times New Roman"/>
          <w:b/>
          <w:bCs/>
          <w:sz w:val="32"/>
          <w:szCs w:val="32"/>
        </w:rPr>
      </w:pPr>
      <w:bookmarkStart w:id="0" w:name="_GoBack"/>
      <w:bookmarkEnd w:id="0"/>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- 2 -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5688D"/>
    <w:multiLevelType w:val="singleLevel"/>
    <w:tmpl w:val="DE65688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D915E87"/>
    <w:rsid w:val="00085278"/>
    <w:rsid w:val="003A31F1"/>
    <w:rsid w:val="003F3B14"/>
    <w:rsid w:val="004D7340"/>
    <w:rsid w:val="005450E9"/>
    <w:rsid w:val="007116D3"/>
    <w:rsid w:val="007B17CF"/>
    <w:rsid w:val="007C269D"/>
    <w:rsid w:val="008F5C22"/>
    <w:rsid w:val="00BC015E"/>
    <w:rsid w:val="00BC7A77"/>
    <w:rsid w:val="00BE67E9"/>
    <w:rsid w:val="00D94979"/>
    <w:rsid w:val="00EB0EEE"/>
    <w:rsid w:val="00FD719C"/>
    <w:rsid w:val="00FE7679"/>
    <w:rsid w:val="01805ADF"/>
    <w:rsid w:val="05B021B0"/>
    <w:rsid w:val="20633A7D"/>
    <w:rsid w:val="21A00E50"/>
    <w:rsid w:val="2D915E87"/>
    <w:rsid w:val="35F515EF"/>
    <w:rsid w:val="398F2415"/>
    <w:rsid w:val="435A3666"/>
    <w:rsid w:val="47273FB1"/>
    <w:rsid w:val="580F1AD9"/>
    <w:rsid w:val="59B639CC"/>
    <w:rsid w:val="5A175406"/>
    <w:rsid w:val="5BA339A0"/>
    <w:rsid w:val="717E24A8"/>
    <w:rsid w:val="732E6413"/>
    <w:rsid w:val="790A3BCB"/>
    <w:rsid w:val="7D073A54"/>
    <w:rsid w:val="C7818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39"/>
  </w:style>
  <w:style w:type="paragraph" w:styleId="5">
    <w:name w:val="toc 2"/>
    <w:basedOn w:val="1"/>
    <w:next w:val="1"/>
    <w:qFormat/>
    <w:uiPriority w:val="39"/>
    <w:pPr>
      <w:ind w:left="420" w:leftChars="200"/>
    </w:p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2441</Words>
  <Characters>13914</Characters>
  <Lines>115</Lines>
  <Paragraphs>32</Paragraphs>
  <TotalTime>55</TotalTime>
  <ScaleCrop>false</ScaleCrop>
  <LinksUpToDate>false</LinksUpToDate>
  <CharactersWithSpaces>16323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2021-11-18T17:06:00Z</dcterms:created>
  <dc:creator>msyj</dc:creator>
  <cp:lastModifiedBy>user</cp:lastModifiedBy>
  <cp:lastPrinted>2021-12-21T09:49:00Z</cp:lastPrinted>
  <dcterms:modified xsi:type="dcterms:W3CDTF">2023-03-01T16:32:28Z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