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CAF5" w14:textId="77777777" w:rsidR="00B62369" w:rsidRPr="0059301D" w:rsidRDefault="00B62369" w:rsidP="00B62369">
      <w:pPr>
        <w:spacing w:beforeLines="450" w:before="1404" w:line="500" w:lineRule="exact"/>
        <w:jc w:val="center"/>
        <w:rPr>
          <w:rFonts w:ascii="宋体" w:eastAsia="宋体" w:hAnsi="宋体" w:cs="Times New Roman"/>
          <w:b/>
          <w:color w:val="FF0000"/>
          <w:spacing w:val="6"/>
          <w:w w:val="57"/>
          <w:kern w:val="0"/>
          <w:sz w:val="100"/>
          <w:szCs w:val="44"/>
        </w:rPr>
      </w:pPr>
      <w:r w:rsidRPr="00B62369">
        <w:rPr>
          <w:rFonts w:ascii="宋体" w:eastAsia="宋体" w:hAnsi="宋体" w:cs="Times New Roman" w:hint="eastAsia"/>
          <w:b/>
          <w:color w:val="FF0000"/>
          <w:w w:val="57"/>
          <w:kern w:val="0"/>
          <w:sz w:val="100"/>
          <w:szCs w:val="44"/>
          <w:fitText w:val="8017" w:id="-1471404800"/>
        </w:rPr>
        <w:t>本溪市明山区河长制办公室文</w:t>
      </w:r>
      <w:r w:rsidRPr="00B62369">
        <w:rPr>
          <w:rFonts w:ascii="宋体" w:eastAsia="宋体" w:hAnsi="宋体" w:cs="Times New Roman" w:hint="eastAsia"/>
          <w:b/>
          <w:color w:val="FF0000"/>
          <w:spacing w:val="43"/>
          <w:w w:val="57"/>
          <w:kern w:val="0"/>
          <w:sz w:val="100"/>
          <w:szCs w:val="44"/>
          <w:fitText w:val="8017" w:id="-1471404800"/>
        </w:rPr>
        <w:t>件</w:t>
      </w:r>
    </w:p>
    <w:p w14:paraId="510AEE1F" w14:textId="77777777" w:rsidR="00B62369" w:rsidRDefault="00B62369" w:rsidP="00B62369">
      <w:pPr>
        <w:spacing w:line="500" w:lineRule="exact"/>
        <w:ind w:firstLineChars="700" w:firstLine="1960"/>
        <w:rPr>
          <w:sz w:val="28"/>
        </w:rPr>
      </w:pPr>
    </w:p>
    <w:p w14:paraId="2B5E024A" w14:textId="77777777" w:rsidR="00B62369" w:rsidRDefault="00B62369" w:rsidP="00B62369">
      <w:pPr>
        <w:spacing w:line="500" w:lineRule="exact"/>
        <w:ind w:firstLineChars="700" w:firstLine="1960"/>
        <w:rPr>
          <w:sz w:val="28"/>
        </w:rPr>
      </w:pPr>
    </w:p>
    <w:p w14:paraId="508AA15B" w14:textId="77777777" w:rsidR="00B62369" w:rsidRDefault="00B62369" w:rsidP="00B62369">
      <w:pPr>
        <w:spacing w:line="500" w:lineRule="exact"/>
        <w:ind w:firstLineChars="700" w:firstLine="1960"/>
        <w:rPr>
          <w:sz w:val="28"/>
        </w:rPr>
      </w:pPr>
    </w:p>
    <w:p w14:paraId="715CFD0B" w14:textId="77777777" w:rsidR="00B62369" w:rsidRPr="004D5A9E" w:rsidRDefault="00B62369" w:rsidP="00B62369">
      <w:pPr>
        <w:jc w:val="center"/>
        <w:rPr>
          <w:rFonts w:ascii="黑体" w:eastAsia="黑体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7AEFDF" wp14:editId="7B50F59B">
                <wp:simplePos x="0" y="0"/>
                <wp:positionH relativeFrom="margin">
                  <wp:align>center</wp:align>
                </wp:positionH>
                <wp:positionV relativeFrom="paragraph">
                  <wp:posOffset>-1</wp:posOffset>
                </wp:positionV>
                <wp:extent cx="5760085" cy="0"/>
                <wp:effectExtent l="0" t="19050" r="12065" b="0"/>
                <wp:wrapNone/>
                <wp:docPr id="1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010FC"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qjsgEAAFADAAAOAAAAZHJzL2Uyb0RvYy54bWysU8lu2zAQvRfoPxC8x1IMODEEy0Fgw70E&#10;TYC0HzCmSIkoN3BYS/77DOmlQXILqgPB2R7nvRmtHiZr2EFG1N61/HZWcyad8J12fct//9rdLDnD&#10;BK4D451s+VEif1h//7YaQyPnfvCmk5ERiMNmDC0fUgpNVaEYpAWc+SAdBZWPFhKZsa+6CCOhW1PN&#10;6/quGn3sQvRCIpJ3ewrydcFXSor0rBTKxEzLqbdUzljOfT6r9QqaPkIYtDi3AV/owoJ29OgVagsJ&#10;2N+oP0FZLaJHr9JMeFt5pbSQhQOxua0/sHkdIMjChcTBcJUJ/x+s+HnYuJeYWxeTew1PXvxB5vxm&#10;ANfLRwykIM0161SNAZtrfjYwnConFW1GIDpsKtoer9rKKTFBzsX9XV0vF5yJS6yC5lIYIqYf0luW&#10;Ly032mXa0MDhCVN+GppLSnY7v9PGlNEZx8aWz5eL+wwNtEHKQKKrDV3L0fWcgelpNUWKBRK90V0u&#10;z0AY+/3GRHYAWo/drqavMKXI+7T89hZwOOWV0DnNuLMuJymyKHvfHV/iRS8aW2n/vGJ5L97bpfrf&#10;j7B+AwAA//8DAFBLAwQUAAYACAAAACEANXOeudgAAAACAQAADwAAAGRycy9kb3ducmV2LnhtbEyP&#10;wU7DMBBE70j8g7VI3KjTHqANcaqC4IaEmhZ6deMljhqvo3ibun+P2wtcRhrNauZtsYyuEyMOofWk&#10;YDrJQCDV3rTUKNhu3h/mIAJrMrrzhArOGGBZ3t4UOjf+RGscK25EKqGQawWWuc+lDLVFp8PE90gp&#10;+/GD05zs0Egz6FMqd52cZdmjdLqltGB1j68W60N1dAri93xldx/88ua/Pu0h7io3zs5K3d/F1TMI&#10;xsh/x3DBT+hQJqa9P5IJolOQHuGrpmyRPU1B7C9WloX8j17+AgAA//8DAFBLAQItABQABgAIAAAA&#10;IQC2gziS/gAAAOEBAAATAAAAAAAAAAAAAAAAAAAAAABbQ29udGVudF9UeXBlc10ueG1sUEsBAi0A&#10;FAAGAAgAAAAhADj9If/WAAAAlAEAAAsAAAAAAAAAAAAAAAAALwEAAF9yZWxzLy5yZWxzUEsBAi0A&#10;FAAGAAgAAAAhABbzyqOyAQAAUAMAAA4AAAAAAAAAAAAAAAAALgIAAGRycy9lMm9Eb2MueG1sUEsB&#10;Ai0AFAAGAAgAAAAhADVznrnYAAAAAgEAAA8AAAAAAAAAAAAAAAAADAQAAGRycy9kb3ducmV2Lnht&#10;bFBLBQYAAAAABAAEAPMAAAARBQAAAAA=&#10;" strokecolor="red" strokeweight="2.25pt">
                <o:lock v:ext="edit" aspectratio="t" shapetype="f"/>
                <w10:wrap anchorx="margin"/>
              </v:line>
            </w:pict>
          </mc:Fallback>
        </mc:AlternateContent>
      </w:r>
    </w:p>
    <w:p w14:paraId="0624E2F8" w14:textId="2E297553" w:rsidR="00D608C2" w:rsidRPr="00B62369" w:rsidRDefault="002A1613" w:rsidP="009C40DE">
      <w:pPr>
        <w:jc w:val="center"/>
        <w:rPr>
          <w:rFonts w:ascii="宋体" w:eastAsia="宋体" w:hAnsi="宋体"/>
          <w:b/>
          <w:sz w:val="44"/>
          <w:szCs w:val="44"/>
        </w:rPr>
      </w:pPr>
      <w:r w:rsidRPr="00B62369">
        <w:rPr>
          <w:rFonts w:ascii="宋体" w:eastAsia="宋体" w:hAnsi="宋体" w:hint="eastAsia"/>
          <w:b/>
          <w:sz w:val="44"/>
          <w:szCs w:val="44"/>
        </w:rPr>
        <w:t>明山区</w:t>
      </w:r>
      <w:r w:rsidR="00D608C2" w:rsidRPr="00B62369">
        <w:rPr>
          <w:rFonts w:ascii="宋体" w:eastAsia="宋体" w:hAnsi="宋体" w:hint="eastAsia"/>
          <w:b/>
          <w:sz w:val="44"/>
          <w:szCs w:val="44"/>
        </w:rPr>
        <w:t>河长制工作</w:t>
      </w:r>
      <w:r w:rsidR="002A2CBB" w:rsidRPr="00B62369">
        <w:rPr>
          <w:rFonts w:ascii="宋体" w:eastAsia="宋体" w:hAnsi="宋体" w:hint="eastAsia"/>
          <w:b/>
          <w:sz w:val="44"/>
          <w:szCs w:val="44"/>
        </w:rPr>
        <w:t>分办</w:t>
      </w:r>
      <w:r w:rsidR="00D608C2" w:rsidRPr="00B62369">
        <w:rPr>
          <w:rFonts w:ascii="宋体" w:eastAsia="宋体" w:hAnsi="宋体" w:hint="eastAsia"/>
          <w:b/>
          <w:sz w:val="44"/>
          <w:szCs w:val="44"/>
        </w:rPr>
        <w:t>督办制度</w:t>
      </w:r>
    </w:p>
    <w:p w14:paraId="5024038F" w14:textId="5BBF8110" w:rsidR="009C40DE" w:rsidRDefault="00263A12" w:rsidP="00263A12">
      <w:pPr>
        <w:jc w:val="center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（2024年修订）</w:t>
      </w:r>
    </w:p>
    <w:p w14:paraId="10A95906" w14:textId="77777777" w:rsidR="00D608C2" w:rsidRPr="00AD7835" w:rsidRDefault="009165B1" w:rsidP="00AD7835">
      <w:pPr>
        <w:ind w:firstLine="645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为</w:t>
      </w:r>
      <w:r w:rsidR="00D608C2" w:rsidRPr="00AD7835">
        <w:rPr>
          <w:rFonts w:ascii="仿宋_GB2312" w:hAnsi="黑体" w:hint="eastAsia"/>
          <w:szCs w:val="32"/>
        </w:rPr>
        <w:t>强化</w:t>
      </w:r>
      <w:r>
        <w:rPr>
          <w:rFonts w:ascii="仿宋_GB2312" w:hAnsi="黑体" w:hint="eastAsia"/>
          <w:szCs w:val="32"/>
        </w:rPr>
        <w:t>河长制工作责任和</w:t>
      </w:r>
      <w:r w:rsidR="00D608C2" w:rsidRPr="00AD7835">
        <w:rPr>
          <w:rFonts w:ascii="仿宋_GB2312" w:hAnsi="黑体" w:hint="eastAsia"/>
          <w:szCs w:val="32"/>
        </w:rPr>
        <w:t>任务落实，督促推动河长制工作取得实效，</w:t>
      </w:r>
      <w:r w:rsidRPr="00EC13A8">
        <w:rPr>
          <w:rFonts w:hint="eastAsia"/>
        </w:rPr>
        <w:t>根据《</w:t>
      </w:r>
      <w:r>
        <w:rPr>
          <w:rFonts w:hint="eastAsia"/>
        </w:rPr>
        <w:t>辽宁省河长湖长制条例</w:t>
      </w:r>
      <w:r w:rsidRPr="00EC13A8">
        <w:rPr>
          <w:rFonts w:hint="eastAsia"/>
        </w:rPr>
        <w:t>》和</w:t>
      </w:r>
      <w:r>
        <w:rPr>
          <w:rFonts w:hint="eastAsia"/>
        </w:rPr>
        <w:t>全面实施河长制</w:t>
      </w:r>
      <w:r w:rsidRPr="00EC13A8">
        <w:rPr>
          <w:rFonts w:hint="eastAsia"/>
        </w:rPr>
        <w:t>有关</w:t>
      </w:r>
      <w:r>
        <w:rPr>
          <w:rFonts w:hint="eastAsia"/>
        </w:rPr>
        <w:t>规定</w:t>
      </w:r>
      <w:r w:rsidR="00D608C2" w:rsidRPr="00AD7835">
        <w:rPr>
          <w:rFonts w:ascii="仿宋_GB2312" w:hAnsi="黑体" w:hint="eastAsia"/>
          <w:szCs w:val="32"/>
        </w:rPr>
        <w:t>，制定本制度。</w:t>
      </w:r>
    </w:p>
    <w:p w14:paraId="4BC8E703" w14:textId="77777777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2A2CBB">
        <w:rPr>
          <w:rFonts w:ascii="黑体" w:eastAsia="黑体" w:hAnsi="黑体" w:hint="eastAsia"/>
          <w:szCs w:val="32"/>
        </w:rPr>
        <w:t>第一条</w:t>
      </w:r>
      <w:r w:rsidRPr="00AD7835">
        <w:rPr>
          <w:rFonts w:ascii="仿宋_GB2312" w:hAnsi="黑体" w:hint="eastAsia"/>
          <w:szCs w:val="32"/>
        </w:rPr>
        <w:t xml:space="preserve">  </w:t>
      </w:r>
      <w:r w:rsidR="002A2CBB">
        <w:rPr>
          <w:rFonts w:ascii="仿宋_GB2312" w:hAnsi="黑体" w:hint="eastAsia"/>
          <w:szCs w:val="32"/>
        </w:rPr>
        <w:t>分办</w:t>
      </w:r>
      <w:r w:rsidRPr="00AD7835">
        <w:rPr>
          <w:rFonts w:ascii="仿宋_GB2312" w:hAnsi="黑体" w:hint="eastAsia"/>
          <w:szCs w:val="32"/>
        </w:rPr>
        <w:t>督办主体及对象</w:t>
      </w:r>
    </w:p>
    <w:p w14:paraId="755341E4" w14:textId="4AB07BF1" w:rsidR="00D608C2" w:rsidRPr="00AD7835" w:rsidRDefault="00D608C2" w:rsidP="002A2CBB">
      <w:pPr>
        <w:ind w:firstLineChars="200" w:firstLine="640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（一）河长督办。</w:t>
      </w:r>
      <w:r w:rsidR="002A1613">
        <w:rPr>
          <w:rFonts w:ascii="仿宋_GB2312" w:hAnsi="黑体" w:hint="eastAsia"/>
          <w:szCs w:val="32"/>
        </w:rPr>
        <w:t>去</w:t>
      </w:r>
      <w:r w:rsidRPr="00AD7835">
        <w:rPr>
          <w:rFonts w:ascii="仿宋_GB2312" w:hAnsi="黑体" w:hint="eastAsia"/>
          <w:szCs w:val="32"/>
        </w:rPr>
        <w:t>总河长、河长巡河过程中发现需要整改的突出问题，需要河长督办协调的重大问题重要事项。督办对象为</w:t>
      </w:r>
      <w:r w:rsidR="002A1613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级成员单位主要负责人和责任人，</w:t>
      </w:r>
      <w:r w:rsidR="002A1613">
        <w:rPr>
          <w:rFonts w:ascii="仿宋_GB2312" w:hAnsi="黑体" w:hint="eastAsia"/>
          <w:szCs w:val="32"/>
        </w:rPr>
        <w:t>各办事处、村级</w:t>
      </w:r>
      <w:r w:rsidRPr="00AD7835">
        <w:rPr>
          <w:rFonts w:ascii="仿宋_GB2312" w:hAnsi="黑体" w:hint="eastAsia"/>
          <w:szCs w:val="32"/>
        </w:rPr>
        <w:t>河长。</w:t>
      </w:r>
    </w:p>
    <w:p w14:paraId="1613C5EF" w14:textId="77777777" w:rsidR="00D608C2" w:rsidRPr="00AD7835" w:rsidRDefault="00D608C2" w:rsidP="004A75DF">
      <w:pPr>
        <w:ind w:firstLineChars="200" w:firstLine="640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（二）河长制办公室</w:t>
      </w:r>
      <w:r w:rsidR="0008624D" w:rsidRPr="004A75DF">
        <w:rPr>
          <w:rFonts w:ascii="仿宋_GB2312" w:hAnsi="黑体" w:hint="eastAsia"/>
          <w:szCs w:val="32"/>
        </w:rPr>
        <w:t>分办</w:t>
      </w:r>
      <w:r w:rsidRPr="004A75DF">
        <w:rPr>
          <w:rFonts w:ascii="仿宋_GB2312" w:hAnsi="黑体" w:hint="eastAsia"/>
          <w:szCs w:val="32"/>
        </w:rPr>
        <w:t>督办。</w:t>
      </w:r>
      <w:r w:rsidR="00A838A7" w:rsidRPr="00A838A7">
        <w:rPr>
          <w:rFonts w:ascii="仿宋_GB2312" w:hAnsi="黑体" w:hint="eastAsia"/>
          <w:szCs w:val="32"/>
        </w:rPr>
        <w:t>市河长制办公室负责对</w:t>
      </w:r>
      <w:r w:rsidRPr="00AD7835">
        <w:rPr>
          <w:rFonts w:ascii="仿宋_GB2312" w:hAnsi="黑体" w:hint="eastAsia"/>
          <w:szCs w:val="32"/>
        </w:rPr>
        <w:t>市级总河长、河长批办事项，</w:t>
      </w:r>
      <w:r w:rsidR="00A838A7">
        <w:rPr>
          <w:rFonts w:ascii="仿宋_GB2312" w:hAnsi="黑体" w:hint="eastAsia"/>
          <w:szCs w:val="32"/>
        </w:rPr>
        <w:t>以及</w:t>
      </w:r>
      <w:r w:rsidR="00790FF5">
        <w:rPr>
          <w:rFonts w:ascii="仿宋_GB2312" w:hAnsi="黑体" w:hint="eastAsia"/>
          <w:szCs w:val="32"/>
        </w:rPr>
        <w:t>公众举报投诉</w:t>
      </w:r>
      <w:r w:rsidRPr="00AD7835">
        <w:rPr>
          <w:rFonts w:ascii="仿宋_GB2312" w:hAnsi="黑体" w:hint="eastAsia"/>
          <w:szCs w:val="32"/>
        </w:rPr>
        <w:t>事项</w:t>
      </w:r>
      <w:r w:rsidR="00A838A7">
        <w:rPr>
          <w:rFonts w:ascii="仿宋_GB2312" w:hAnsi="黑体" w:hint="eastAsia"/>
          <w:szCs w:val="32"/>
        </w:rPr>
        <w:t>进行分办、督办</w:t>
      </w:r>
      <w:r w:rsidR="00790FF5">
        <w:rPr>
          <w:rFonts w:ascii="仿宋_GB2312" w:hAnsi="黑体" w:hint="eastAsia"/>
          <w:szCs w:val="32"/>
        </w:rPr>
        <w:t>。</w:t>
      </w:r>
      <w:r w:rsidR="0008624D">
        <w:rPr>
          <w:rFonts w:ascii="仿宋_GB2312" w:hAnsi="黑体" w:hint="eastAsia"/>
          <w:szCs w:val="32"/>
        </w:rPr>
        <w:t>分办、</w:t>
      </w:r>
      <w:r w:rsidRPr="00AD7835">
        <w:rPr>
          <w:rFonts w:ascii="仿宋_GB2312" w:hAnsi="黑体" w:hint="eastAsia"/>
          <w:szCs w:val="32"/>
        </w:rPr>
        <w:t>督办对象为市级成员单位、县（区）河长制办公室。</w:t>
      </w:r>
    </w:p>
    <w:p w14:paraId="0F9D3047" w14:textId="5890F6C1" w:rsidR="00D608C2" w:rsidRPr="00AD7835" w:rsidRDefault="00D608C2" w:rsidP="002C496F">
      <w:pPr>
        <w:ind w:firstLineChars="200" w:firstLine="640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（三）</w:t>
      </w:r>
      <w:r w:rsidR="002C496F" w:rsidRPr="004A75DF">
        <w:rPr>
          <w:rFonts w:ascii="仿宋_GB2312" w:hAnsi="黑体" w:hint="eastAsia"/>
          <w:szCs w:val="32"/>
        </w:rPr>
        <w:t>河长制办公室</w:t>
      </w:r>
      <w:r w:rsidRPr="004A75DF">
        <w:rPr>
          <w:rFonts w:ascii="仿宋_GB2312" w:hAnsi="黑体" w:hint="eastAsia"/>
          <w:szCs w:val="32"/>
        </w:rPr>
        <w:t>成员单位督办。</w:t>
      </w:r>
      <w:r w:rsidR="002A1613">
        <w:rPr>
          <w:rFonts w:ascii="仿宋_GB2312" w:hAnsi="黑体" w:hint="eastAsia"/>
          <w:szCs w:val="32"/>
        </w:rPr>
        <w:t>区</w:t>
      </w:r>
      <w:r w:rsidR="00414A74">
        <w:rPr>
          <w:rFonts w:ascii="仿宋_GB2312" w:hAnsi="黑体" w:hint="eastAsia"/>
          <w:szCs w:val="32"/>
        </w:rPr>
        <w:t>河长制办公室</w:t>
      </w:r>
      <w:r w:rsidRPr="00AD7835">
        <w:rPr>
          <w:rFonts w:ascii="仿宋_GB2312" w:hAnsi="黑体" w:hint="eastAsia"/>
          <w:szCs w:val="32"/>
        </w:rPr>
        <w:t>成员单位负责对职责范围内需要督办的事项进行督办</w:t>
      </w:r>
      <w:r w:rsidR="00414A74">
        <w:rPr>
          <w:rFonts w:ascii="仿宋_GB2312" w:hAnsi="黑体" w:hint="eastAsia"/>
          <w:szCs w:val="32"/>
        </w:rPr>
        <w:t>。</w:t>
      </w:r>
      <w:r w:rsidRPr="00AD7835">
        <w:rPr>
          <w:rFonts w:ascii="仿宋_GB2312" w:hAnsi="黑体" w:hint="eastAsia"/>
          <w:szCs w:val="32"/>
        </w:rPr>
        <w:t>督办对</w:t>
      </w:r>
      <w:r w:rsidRPr="00AD7835">
        <w:rPr>
          <w:rFonts w:ascii="仿宋_GB2312" w:hAnsi="黑体" w:hint="eastAsia"/>
          <w:szCs w:val="32"/>
        </w:rPr>
        <w:lastRenderedPageBreak/>
        <w:t>象为区对口成员单位。</w:t>
      </w:r>
    </w:p>
    <w:p w14:paraId="1C51CE17" w14:textId="77777777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D4163F">
        <w:rPr>
          <w:rFonts w:ascii="黑体" w:eastAsia="黑体" w:hAnsi="黑体" w:hint="eastAsia"/>
          <w:szCs w:val="32"/>
        </w:rPr>
        <w:t>第二条</w:t>
      </w:r>
      <w:r w:rsidRPr="00AD7835">
        <w:rPr>
          <w:rFonts w:ascii="仿宋_GB2312" w:hAnsi="黑体" w:hint="eastAsia"/>
          <w:szCs w:val="32"/>
        </w:rPr>
        <w:t xml:space="preserve">  </w:t>
      </w:r>
      <w:r w:rsidR="00D4163F">
        <w:rPr>
          <w:rFonts w:ascii="仿宋_GB2312" w:hAnsi="黑体" w:hint="eastAsia"/>
          <w:szCs w:val="32"/>
        </w:rPr>
        <w:t>分办、</w:t>
      </w:r>
      <w:r w:rsidRPr="00AD7835">
        <w:rPr>
          <w:rFonts w:ascii="仿宋_GB2312" w:hAnsi="黑体" w:hint="eastAsia"/>
          <w:szCs w:val="32"/>
        </w:rPr>
        <w:t>督办分类</w:t>
      </w:r>
    </w:p>
    <w:p w14:paraId="095C07F9" w14:textId="0F92DFA5" w:rsidR="00D608C2" w:rsidRPr="00AD7835" w:rsidRDefault="00D608C2" w:rsidP="004A75DF">
      <w:pPr>
        <w:ind w:firstLine="645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（一）日常</w:t>
      </w:r>
      <w:r w:rsidR="00D4163F" w:rsidRPr="004A75DF">
        <w:rPr>
          <w:rFonts w:ascii="仿宋_GB2312" w:hAnsi="黑体" w:hint="eastAsia"/>
          <w:szCs w:val="32"/>
        </w:rPr>
        <w:t>分办、</w:t>
      </w:r>
      <w:r w:rsidRPr="004A75DF">
        <w:rPr>
          <w:rFonts w:ascii="仿宋_GB2312" w:hAnsi="黑体" w:hint="eastAsia"/>
          <w:szCs w:val="32"/>
        </w:rPr>
        <w:t>督办。</w:t>
      </w:r>
      <w:r w:rsidRPr="00AD7835">
        <w:rPr>
          <w:rFonts w:ascii="仿宋_GB2312" w:hAnsi="黑体" w:hint="eastAsia"/>
          <w:szCs w:val="32"/>
        </w:rPr>
        <w:t>由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河长制办公室、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河长制</w:t>
      </w:r>
      <w:r w:rsidR="00D4163F">
        <w:rPr>
          <w:rFonts w:ascii="仿宋_GB2312" w:hAnsi="黑体" w:hint="eastAsia"/>
          <w:szCs w:val="32"/>
        </w:rPr>
        <w:t>办公室</w:t>
      </w:r>
      <w:r w:rsidRPr="00AD7835">
        <w:rPr>
          <w:rFonts w:ascii="仿宋_GB2312" w:hAnsi="黑体" w:hint="eastAsia"/>
          <w:szCs w:val="32"/>
        </w:rPr>
        <w:t>成员单位对河长制工作方案确定的重点工作采取定期督查、不定期督查、明察暗访、工作通报等形式督办。</w:t>
      </w:r>
    </w:p>
    <w:p w14:paraId="2AAA971A" w14:textId="5996C793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（二）专项督办。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级河长制工作会议要求</w:t>
      </w:r>
      <w:r w:rsidR="00D4163F">
        <w:rPr>
          <w:rFonts w:ascii="仿宋_GB2312" w:hAnsi="黑体" w:hint="eastAsia"/>
          <w:szCs w:val="32"/>
        </w:rPr>
        <w:t>分办、</w:t>
      </w:r>
      <w:r w:rsidRPr="00AD7835">
        <w:rPr>
          <w:rFonts w:ascii="仿宋_GB2312" w:hAnsi="黑体" w:hint="eastAsia"/>
          <w:szCs w:val="32"/>
        </w:rPr>
        <w:t>督办落实的</w:t>
      </w:r>
      <w:r w:rsidR="001037DA">
        <w:rPr>
          <w:rFonts w:ascii="仿宋_GB2312" w:hAnsi="黑体" w:hint="eastAsia"/>
          <w:szCs w:val="32"/>
        </w:rPr>
        <w:t>工作</w:t>
      </w:r>
      <w:r w:rsidR="00D4163F">
        <w:rPr>
          <w:rFonts w:ascii="仿宋_GB2312" w:hAnsi="黑体" w:hint="eastAsia"/>
          <w:szCs w:val="32"/>
        </w:rPr>
        <w:t>事项，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总河长、河长批办的事项和群众举报、投诉的焦点热点问题，由</w:t>
      </w:r>
      <w:r w:rsidR="001037DA">
        <w:rPr>
          <w:rFonts w:ascii="仿宋_GB2312" w:hAnsi="黑体" w:hint="eastAsia"/>
          <w:szCs w:val="32"/>
        </w:rPr>
        <w:t>区</w:t>
      </w:r>
      <w:r w:rsidR="00D4163F">
        <w:rPr>
          <w:rFonts w:ascii="仿宋_GB2312" w:hAnsi="黑体" w:hint="eastAsia"/>
          <w:szCs w:val="32"/>
        </w:rPr>
        <w:t>河长制办公室分办，</w:t>
      </w:r>
      <w:r w:rsidRPr="00AD7835">
        <w:rPr>
          <w:rFonts w:ascii="仿宋_GB2312" w:hAnsi="黑体" w:hint="eastAsia"/>
          <w:szCs w:val="32"/>
        </w:rPr>
        <w:t>相关</w:t>
      </w:r>
      <w:r w:rsidR="001037DA">
        <w:rPr>
          <w:rFonts w:ascii="仿宋_GB2312" w:hAnsi="黑体" w:hint="eastAsia"/>
          <w:szCs w:val="32"/>
        </w:rPr>
        <w:t>成员</w:t>
      </w:r>
      <w:r w:rsidRPr="00AD7835">
        <w:rPr>
          <w:rFonts w:ascii="仿宋_GB2312" w:hAnsi="黑体" w:hint="eastAsia"/>
          <w:szCs w:val="32"/>
        </w:rPr>
        <w:t>单位专项督办。专项督办采取会议座谈、查阅资料、现场查看等形式进行。</w:t>
      </w:r>
    </w:p>
    <w:p w14:paraId="6D738A66" w14:textId="77777777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（三）重点督办。</w:t>
      </w:r>
      <w:r w:rsidRPr="00AD7835">
        <w:rPr>
          <w:rFonts w:ascii="仿宋_GB2312" w:hAnsi="黑体" w:hint="eastAsia"/>
          <w:szCs w:val="32"/>
        </w:rPr>
        <w:t>对河湖管理</w:t>
      </w:r>
      <w:r w:rsidR="00512807" w:rsidRPr="00AD7835">
        <w:rPr>
          <w:rFonts w:ascii="仿宋_GB2312" w:hAnsi="黑体" w:hint="eastAsia"/>
          <w:szCs w:val="32"/>
        </w:rPr>
        <w:t>保护</w:t>
      </w:r>
      <w:r w:rsidRPr="00AD7835">
        <w:rPr>
          <w:rFonts w:ascii="仿宋_GB2312" w:hAnsi="黑体" w:hint="eastAsia"/>
          <w:szCs w:val="32"/>
        </w:rPr>
        <w:t>中威胁公共安全的重大问题，可采取会议调度、现场调度等形式重点督办。</w:t>
      </w:r>
    </w:p>
    <w:p w14:paraId="04914F9D" w14:textId="77777777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512807">
        <w:rPr>
          <w:rFonts w:ascii="黑体" w:eastAsia="黑体" w:hAnsi="黑体" w:hint="eastAsia"/>
          <w:szCs w:val="32"/>
        </w:rPr>
        <w:t>第三条</w:t>
      </w:r>
      <w:r w:rsidRPr="00AD7835">
        <w:rPr>
          <w:rFonts w:ascii="仿宋_GB2312" w:hAnsi="黑体" w:hint="eastAsia"/>
          <w:szCs w:val="32"/>
        </w:rPr>
        <w:t xml:space="preserve"> </w:t>
      </w:r>
      <w:r w:rsidR="00C8210A">
        <w:rPr>
          <w:rFonts w:ascii="仿宋_GB2312" w:hAnsi="黑体"/>
          <w:szCs w:val="32"/>
        </w:rPr>
        <w:t xml:space="preserve"> </w:t>
      </w:r>
      <w:r w:rsidR="00512807">
        <w:rPr>
          <w:rFonts w:ascii="仿宋_GB2312" w:hAnsi="黑体" w:hint="eastAsia"/>
          <w:szCs w:val="32"/>
        </w:rPr>
        <w:t>分办、</w:t>
      </w:r>
      <w:r w:rsidRPr="00AD7835">
        <w:rPr>
          <w:rFonts w:ascii="仿宋_GB2312" w:hAnsi="黑体" w:hint="eastAsia"/>
          <w:szCs w:val="32"/>
        </w:rPr>
        <w:t>督办程序</w:t>
      </w:r>
      <w:r w:rsidRPr="00AD7835">
        <w:rPr>
          <w:rFonts w:ascii="仿宋_GB2312" w:hAnsi="黑体" w:hint="eastAsia"/>
          <w:szCs w:val="32"/>
        </w:rPr>
        <w:t> </w:t>
      </w:r>
    </w:p>
    <w:p w14:paraId="55A7E485" w14:textId="77777777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（一）任务交办。</w:t>
      </w:r>
      <w:r w:rsidRPr="00AD7835">
        <w:rPr>
          <w:rFonts w:ascii="仿宋_GB2312" w:hAnsi="黑体" w:hint="eastAsia"/>
          <w:szCs w:val="32"/>
        </w:rPr>
        <w:t>主要采用“河长令”、“督办函”等书面形式交办任务。</w:t>
      </w:r>
    </w:p>
    <w:p w14:paraId="24F69BC8" w14:textId="5FB20399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（二）任务承办。</w:t>
      </w:r>
      <w:r w:rsidRPr="00AD7835">
        <w:rPr>
          <w:rFonts w:ascii="仿宋_GB2312" w:hAnsi="黑体" w:hint="eastAsia"/>
          <w:szCs w:val="32"/>
        </w:rPr>
        <w:t>承办单位接到交办任务后，应当按要求按时完成。督办事项涉及多个责任单位的，牵头责任单位负责组织协调，</w:t>
      </w:r>
      <w:r w:rsidR="001037DA">
        <w:rPr>
          <w:rFonts w:ascii="仿宋_GB2312" w:hAnsi="黑体" w:hint="eastAsia"/>
          <w:szCs w:val="32"/>
        </w:rPr>
        <w:t>相关单位应</w:t>
      </w:r>
      <w:r w:rsidRPr="00AD7835">
        <w:rPr>
          <w:rFonts w:ascii="仿宋_GB2312" w:hAnsi="黑体" w:hint="eastAsia"/>
          <w:szCs w:val="32"/>
        </w:rPr>
        <w:t>积极配合。办理过程中出现意见分歧的，由牵头责任单位负责协调</w:t>
      </w:r>
      <w:r w:rsidR="001037DA">
        <w:rPr>
          <w:rFonts w:ascii="仿宋_GB2312" w:hAnsi="黑体" w:hint="eastAsia"/>
          <w:szCs w:val="32"/>
        </w:rPr>
        <w:t>或</w:t>
      </w:r>
      <w:r w:rsidRPr="00AD7835">
        <w:rPr>
          <w:rFonts w:ascii="仿宋_GB2312" w:hAnsi="黑体" w:hint="eastAsia"/>
          <w:szCs w:val="32"/>
        </w:rPr>
        <w:t>报请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河长制办公室或</w:t>
      </w:r>
      <w:r w:rsidR="001037DA">
        <w:rPr>
          <w:rFonts w:ascii="仿宋_GB2312" w:hAnsi="黑体" w:hint="eastAsia"/>
          <w:szCs w:val="32"/>
        </w:rPr>
        <w:t>区总</w:t>
      </w:r>
      <w:r w:rsidRPr="00AD7835">
        <w:rPr>
          <w:rFonts w:ascii="仿宋_GB2312" w:hAnsi="黑体" w:hint="eastAsia"/>
          <w:szCs w:val="32"/>
        </w:rPr>
        <w:t>河长</w:t>
      </w:r>
      <w:r w:rsidR="001037DA">
        <w:rPr>
          <w:rFonts w:ascii="仿宋_GB2312" w:hAnsi="黑体" w:hint="eastAsia"/>
          <w:szCs w:val="32"/>
        </w:rPr>
        <w:t>、河长</w:t>
      </w:r>
      <w:r w:rsidRPr="00AD7835">
        <w:rPr>
          <w:rFonts w:ascii="仿宋_GB2312" w:hAnsi="黑体" w:hint="eastAsia"/>
          <w:szCs w:val="32"/>
        </w:rPr>
        <w:t>协调。</w:t>
      </w:r>
    </w:p>
    <w:p w14:paraId="23C31CDA" w14:textId="79365984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（三）检查催办。</w:t>
      </w:r>
      <w:r w:rsidRPr="00AD7835">
        <w:rPr>
          <w:rFonts w:ascii="仿宋_GB2312" w:hAnsi="黑体" w:hint="eastAsia"/>
          <w:szCs w:val="32"/>
        </w:rPr>
        <w:t>对已转交承办单位的事项，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河长制办公室或交办单位要跟踪检查，督促按期办理；对在规定时</w:t>
      </w:r>
      <w:r w:rsidRPr="00AD7835">
        <w:rPr>
          <w:rFonts w:ascii="仿宋_GB2312" w:hAnsi="黑体" w:hint="eastAsia"/>
          <w:szCs w:val="32"/>
        </w:rPr>
        <w:lastRenderedPageBreak/>
        <w:t>限内未能办理的要及时催办，并督促限期办理。</w:t>
      </w:r>
    </w:p>
    <w:p w14:paraId="0F369ED4" w14:textId="71DA0EE8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（四）</w:t>
      </w:r>
      <w:r w:rsidR="005E4286" w:rsidRPr="004A75DF">
        <w:rPr>
          <w:rFonts w:ascii="仿宋_GB2312" w:hAnsi="黑体" w:hint="eastAsia"/>
          <w:szCs w:val="32"/>
        </w:rPr>
        <w:t>任务</w:t>
      </w:r>
      <w:r w:rsidRPr="004A75DF">
        <w:rPr>
          <w:rFonts w:ascii="仿宋_GB2312" w:hAnsi="黑体" w:hint="eastAsia"/>
          <w:szCs w:val="32"/>
        </w:rPr>
        <w:t>反馈。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级责任单位应当及时将本单位督办情况报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河长制办公室。督办任务完成后，承办责任单位应向</w:t>
      </w:r>
      <w:r w:rsidR="001037DA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河长办反馈办理结果。在规定时间内未办理完毕的，应当将工作进展、存在问题</w:t>
      </w:r>
      <w:r w:rsidR="00DB3E2E">
        <w:rPr>
          <w:rFonts w:ascii="仿宋_GB2312" w:hAnsi="黑体" w:hint="eastAsia"/>
          <w:szCs w:val="32"/>
        </w:rPr>
        <w:t>等</w:t>
      </w:r>
      <w:r w:rsidRPr="00AD7835">
        <w:rPr>
          <w:rFonts w:ascii="仿宋_GB2312" w:hAnsi="黑体" w:hint="eastAsia"/>
          <w:szCs w:val="32"/>
        </w:rPr>
        <w:t>原因、下一步安排及时报告市</w:t>
      </w:r>
      <w:r w:rsidR="00DB3E2E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长公。</w:t>
      </w:r>
      <w:r w:rsidR="00DB3E2E">
        <w:rPr>
          <w:rFonts w:ascii="仿宋_GB2312" w:hAnsi="黑体" w:hint="eastAsia"/>
          <w:szCs w:val="32"/>
        </w:rPr>
        <w:t>区河长办</w:t>
      </w:r>
      <w:r w:rsidRPr="00AD7835">
        <w:rPr>
          <w:rFonts w:ascii="仿宋_GB2312" w:hAnsi="黑体" w:hint="eastAsia"/>
          <w:szCs w:val="32"/>
        </w:rPr>
        <w:t>向</w:t>
      </w:r>
      <w:r w:rsidR="00DB3E2E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总河长或河长</w:t>
      </w:r>
      <w:r w:rsidR="00DB3E2E">
        <w:rPr>
          <w:rFonts w:ascii="仿宋_GB2312" w:hAnsi="黑体" w:hint="eastAsia"/>
          <w:szCs w:val="32"/>
        </w:rPr>
        <w:t>及时</w:t>
      </w:r>
      <w:r w:rsidRPr="00AD7835">
        <w:rPr>
          <w:rFonts w:ascii="仿宋_GB2312" w:hAnsi="黑体" w:hint="eastAsia"/>
          <w:szCs w:val="32"/>
        </w:rPr>
        <w:t>汇报督办情况。</w:t>
      </w:r>
    </w:p>
    <w:p w14:paraId="3D77F75E" w14:textId="70627184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4A75DF">
        <w:rPr>
          <w:rFonts w:ascii="仿宋_GB2312" w:hAnsi="黑体" w:hint="eastAsia"/>
          <w:szCs w:val="32"/>
        </w:rPr>
        <w:t>（五）立卷归档。</w:t>
      </w:r>
      <w:r w:rsidRPr="00AD7835">
        <w:rPr>
          <w:rFonts w:ascii="仿宋_GB2312" w:hAnsi="黑体" w:hint="eastAsia"/>
          <w:szCs w:val="32"/>
        </w:rPr>
        <w:t>督办单位应当对督办事项登记造册，</w:t>
      </w:r>
      <w:r w:rsidR="00DB3E2E">
        <w:rPr>
          <w:rFonts w:ascii="仿宋_GB2312" w:hAnsi="黑体" w:hint="eastAsia"/>
          <w:szCs w:val="32"/>
        </w:rPr>
        <w:t>工作</w:t>
      </w:r>
      <w:r w:rsidRPr="00AD7835">
        <w:rPr>
          <w:rFonts w:ascii="仿宋_GB2312" w:hAnsi="黑体" w:hint="eastAsia"/>
          <w:szCs w:val="32"/>
        </w:rPr>
        <w:t>完成后，及时将</w:t>
      </w:r>
      <w:r w:rsidR="00DB3E2E">
        <w:rPr>
          <w:rFonts w:ascii="仿宋_GB2312" w:hAnsi="黑体" w:hint="eastAsia"/>
          <w:szCs w:val="32"/>
        </w:rPr>
        <w:t>相关材</w:t>
      </w:r>
      <w:r w:rsidRPr="00AD7835">
        <w:rPr>
          <w:rFonts w:ascii="仿宋_GB2312" w:hAnsi="黑体" w:hint="eastAsia"/>
          <w:szCs w:val="32"/>
        </w:rPr>
        <w:t>料立卷归档。</w:t>
      </w:r>
    </w:p>
    <w:p w14:paraId="3E59AE82" w14:textId="77777777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505790">
        <w:rPr>
          <w:rFonts w:ascii="黑体" w:eastAsia="黑体" w:hAnsi="黑体" w:hint="eastAsia"/>
          <w:szCs w:val="32"/>
        </w:rPr>
        <w:t>第四条</w:t>
      </w:r>
      <w:r w:rsidRPr="00AD7835">
        <w:rPr>
          <w:rFonts w:ascii="仿宋_GB2312" w:hAnsi="黑体" w:hint="eastAsia"/>
          <w:szCs w:val="32"/>
        </w:rPr>
        <w:t xml:space="preserve">  工作要求</w:t>
      </w:r>
      <w:r w:rsidRPr="00AD7835">
        <w:rPr>
          <w:rFonts w:ascii="仿宋_GB2312" w:hAnsi="黑体" w:hint="eastAsia"/>
          <w:szCs w:val="32"/>
        </w:rPr>
        <w:t> </w:t>
      </w:r>
    </w:p>
    <w:p w14:paraId="11889782" w14:textId="77777777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AD7835">
        <w:rPr>
          <w:rFonts w:ascii="仿宋_GB2312" w:hAnsi="黑体" w:hint="eastAsia"/>
          <w:szCs w:val="32"/>
        </w:rPr>
        <w:t>（一）督办单位根据工作需要可组建专项督办组或联合督办组。</w:t>
      </w:r>
    </w:p>
    <w:p w14:paraId="40290761" w14:textId="7E0A4570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AD7835">
        <w:rPr>
          <w:rFonts w:ascii="仿宋_GB2312" w:hAnsi="黑体" w:hint="eastAsia"/>
          <w:szCs w:val="32"/>
        </w:rPr>
        <w:t>（二）承办单位应积极主动开展交办事项办理工作，立即能办理的事项，要在10个工作日以内办理完毕并反馈办理结果；短期内难以办理的，要列入计划逐步办理，明确办理时间节点并向</w:t>
      </w:r>
      <w:r w:rsidR="00DB3E2E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河长制办公室反馈；由于政策或其他条件所限，确实不能办理的，要及时向</w:t>
      </w:r>
      <w:r w:rsidR="00DB3E2E">
        <w:rPr>
          <w:rFonts w:ascii="仿宋_GB2312" w:hAnsi="黑体" w:hint="eastAsia"/>
          <w:szCs w:val="32"/>
        </w:rPr>
        <w:t>区</w:t>
      </w:r>
      <w:r w:rsidRPr="00AD7835">
        <w:rPr>
          <w:rFonts w:ascii="仿宋_GB2312" w:hAnsi="黑体" w:hint="eastAsia"/>
          <w:szCs w:val="32"/>
        </w:rPr>
        <w:t>河长制办公室说明原因</w:t>
      </w:r>
      <w:r w:rsidR="00DB3E2E">
        <w:rPr>
          <w:rFonts w:ascii="仿宋_GB2312" w:hAnsi="黑体" w:hint="eastAsia"/>
          <w:szCs w:val="32"/>
        </w:rPr>
        <w:t>。</w:t>
      </w:r>
      <w:r w:rsidR="00DB3E2E" w:rsidRPr="00AD7835">
        <w:rPr>
          <w:rFonts w:ascii="仿宋_GB2312" w:hAnsi="黑体"/>
          <w:szCs w:val="32"/>
        </w:rPr>
        <w:t xml:space="preserve"> </w:t>
      </w:r>
    </w:p>
    <w:p w14:paraId="010CF413" w14:textId="77777777" w:rsidR="00D608C2" w:rsidRPr="00AD7835" w:rsidRDefault="00D608C2" w:rsidP="00AD7835">
      <w:pPr>
        <w:ind w:firstLine="645"/>
        <w:rPr>
          <w:rFonts w:ascii="仿宋_GB2312" w:hAnsi="黑体"/>
          <w:szCs w:val="32"/>
        </w:rPr>
      </w:pPr>
      <w:r w:rsidRPr="00AD7835">
        <w:rPr>
          <w:rFonts w:ascii="仿宋_GB2312" w:hAnsi="黑体" w:hint="eastAsia"/>
          <w:szCs w:val="32"/>
        </w:rPr>
        <w:t>（三）督办单位要坚持实事求是的原则，对办理过程中存在困难的事项，应帮助承办单位深入查找督办事项存在的问题及根源，提出针对性、操作性强的意见建议和措施。</w:t>
      </w:r>
    </w:p>
    <w:p w14:paraId="68FC3C97" w14:textId="77777777" w:rsidR="00A56E40" w:rsidRPr="00AD7835" w:rsidRDefault="00A56E40" w:rsidP="00AD7835">
      <w:pPr>
        <w:ind w:firstLine="645"/>
        <w:rPr>
          <w:rFonts w:ascii="仿宋_GB2312" w:hAnsi="黑体"/>
          <w:szCs w:val="32"/>
        </w:rPr>
      </w:pPr>
    </w:p>
    <w:sectPr w:rsidR="00A56E40" w:rsidRPr="00AD78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848E" w14:textId="77777777" w:rsidR="00394058" w:rsidRDefault="00394058" w:rsidP="00D608C2">
      <w:r>
        <w:separator/>
      </w:r>
    </w:p>
  </w:endnote>
  <w:endnote w:type="continuationSeparator" w:id="0">
    <w:p w14:paraId="6C0C08B6" w14:textId="77777777" w:rsidR="00394058" w:rsidRDefault="00394058" w:rsidP="00D6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00497"/>
      <w:docPartObj>
        <w:docPartGallery w:val="Page Numbers (Bottom of Page)"/>
        <w:docPartUnique/>
      </w:docPartObj>
    </w:sdtPr>
    <w:sdtContent>
      <w:p w14:paraId="5BD8EE22" w14:textId="77777777" w:rsidR="0045264A" w:rsidRDefault="004526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F80" w:rsidRPr="00462F80">
          <w:rPr>
            <w:noProof/>
            <w:lang w:val="zh-CN"/>
          </w:rPr>
          <w:t>3</w:t>
        </w:r>
        <w:r>
          <w:fldChar w:fldCharType="end"/>
        </w:r>
      </w:p>
    </w:sdtContent>
  </w:sdt>
  <w:p w14:paraId="2C348710" w14:textId="77777777" w:rsidR="0045264A" w:rsidRDefault="004526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53AE" w14:textId="77777777" w:rsidR="00394058" w:rsidRDefault="00394058" w:rsidP="00D608C2">
      <w:r>
        <w:separator/>
      </w:r>
    </w:p>
  </w:footnote>
  <w:footnote w:type="continuationSeparator" w:id="0">
    <w:p w14:paraId="0DF4C91E" w14:textId="77777777" w:rsidR="00394058" w:rsidRDefault="00394058" w:rsidP="00D6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1F"/>
    <w:rsid w:val="0008624D"/>
    <w:rsid w:val="000954C6"/>
    <w:rsid w:val="000E2735"/>
    <w:rsid w:val="001037DA"/>
    <w:rsid w:val="001B1895"/>
    <w:rsid w:val="00263A12"/>
    <w:rsid w:val="002A1613"/>
    <w:rsid w:val="002A2CBB"/>
    <w:rsid w:val="002C496F"/>
    <w:rsid w:val="003807BF"/>
    <w:rsid w:val="00394058"/>
    <w:rsid w:val="00414A74"/>
    <w:rsid w:val="0045264A"/>
    <w:rsid w:val="00462F80"/>
    <w:rsid w:val="004A75DF"/>
    <w:rsid w:val="00505790"/>
    <w:rsid w:val="00512807"/>
    <w:rsid w:val="005E4286"/>
    <w:rsid w:val="00790FF5"/>
    <w:rsid w:val="008252BC"/>
    <w:rsid w:val="00903227"/>
    <w:rsid w:val="009165B1"/>
    <w:rsid w:val="009C40DE"/>
    <w:rsid w:val="009C5D9E"/>
    <w:rsid w:val="00A378A9"/>
    <w:rsid w:val="00A56E40"/>
    <w:rsid w:val="00A838A7"/>
    <w:rsid w:val="00AD7835"/>
    <w:rsid w:val="00B62369"/>
    <w:rsid w:val="00B65EFD"/>
    <w:rsid w:val="00C4111F"/>
    <w:rsid w:val="00C4141E"/>
    <w:rsid w:val="00C8210A"/>
    <w:rsid w:val="00CE40A0"/>
    <w:rsid w:val="00D4163F"/>
    <w:rsid w:val="00D420DC"/>
    <w:rsid w:val="00D608C2"/>
    <w:rsid w:val="00DB3E2E"/>
    <w:rsid w:val="00F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6919A"/>
  <w15:chartTrackingRefBased/>
  <w15:docId w15:val="{600804E9-C1DC-4A59-A8D5-E8FD015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8C2"/>
    <w:rPr>
      <w:sz w:val="18"/>
      <w:szCs w:val="18"/>
    </w:rPr>
  </w:style>
  <w:style w:type="paragraph" w:customStyle="1" w:styleId="reader-word-layer">
    <w:name w:val="reader-word-layer"/>
    <w:basedOn w:val="a"/>
    <w:rsid w:val="00D60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21411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4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20299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9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119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成明 魏</cp:lastModifiedBy>
  <cp:revision>4</cp:revision>
  <dcterms:created xsi:type="dcterms:W3CDTF">2022-08-09T08:26:00Z</dcterms:created>
  <dcterms:modified xsi:type="dcterms:W3CDTF">2024-04-03T02:38:00Z</dcterms:modified>
</cp:coreProperties>
</file>