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A6723">
      <w:pPr>
        <w:adjustRightInd w:val="0"/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本次检验项目</w:t>
      </w:r>
    </w:p>
    <w:p w14:paraId="6A0EAC14">
      <w:pPr>
        <w:adjustRightInd w:val="0"/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03FD6310">
      <w:pPr>
        <w:numPr>
          <w:ilvl w:val="0"/>
          <w:numId w:val="0"/>
        </w:numPr>
        <w:adjustRightInd w:val="0"/>
        <w:spacing w:line="240" w:lineRule="auto"/>
        <w:ind w:left="800" w:leftChars="0" w:firstLine="0" w:firstLineChars="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kern w:val="2"/>
          <w:sz w:val="30"/>
          <w:szCs w:val="30"/>
          <w:lang w:val="en-US" w:eastAsia="zh-CN" w:bidi="ar-SA"/>
        </w:rPr>
        <w:t>一、</w:t>
      </w:r>
      <w:r>
        <w:rPr>
          <w:rFonts w:hint="eastAsia" w:ascii="黑体" w:hAnsi="黑体" w:eastAsia="黑体"/>
          <w:sz w:val="30"/>
          <w:szCs w:val="30"/>
        </w:rPr>
        <w:t>食用农产品</w:t>
      </w:r>
    </w:p>
    <w:p w14:paraId="0EC87166">
      <w:pPr>
        <w:numPr>
          <w:ilvl w:val="0"/>
          <w:numId w:val="1"/>
        </w:numPr>
        <w:adjustRightInd w:val="0"/>
        <w:spacing w:line="240" w:lineRule="auto"/>
        <w:ind w:left="8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抽检依据</w:t>
      </w:r>
    </w:p>
    <w:p w14:paraId="10B58490">
      <w:pPr>
        <w:adjustRightInd w:val="0"/>
        <w:spacing w:line="240" w:lineRule="auto"/>
        <w:ind w:firstLine="600" w:firstLineChars="200"/>
        <w:rPr>
          <w:rFonts w:hint="eastAsia" w:ascii="仿宋_GB2312" w:hAnsi="Arial" w:eastAsia="仿宋_GB2312" w:cs="Arial"/>
          <w:sz w:val="30"/>
          <w:szCs w:val="30"/>
          <w:lang w:eastAsia="zh-CN"/>
        </w:rPr>
      </w:pPr>
      <w:r>
        <w:rPr>
          <w:rFonts w:hint="eastAsia" w:ascii="仿宋_GB2312" w:hAnsi="Arial" w:eastAsia="仿宋_GB2312" w:cs="Arial"/>
          <w:sz w:val="30"/>
          <w:szCs w:val="30"/>
        </w:rPr>
        <w:t>抽检依据是GB 2763-2021《食品安全国家标准 食品中农药最大残留限量》、GB 31650.1-2022《食品安全国家标准 食品中41种兽药最大残留限量》、GB 31650-2019《食品安全国家标准 食品中兽药最大残留限量》、农业农村部公告 第250号《食品动物中禁止使用的药品及其他化合物清单》</w:t>
      </w:r>
      <w:r>
        <w:rPr>
          <w:rFonts w:hint="eastAsia" w:ascii="仿宋_GB2312" w:hAnsi="Arial" w:eastAsia="仿宋_GB2312" w:cs="Arial"/>
          <w:sz w:val="30"/>
          <w:szCs w:val="30"/>
          <w:lang w:eastAsia="zh-CN"/>
        </w:rPr>
        <w:t>。</w:t>
      </w:r>
    </w:p>
    <w:p w14:paraId="7AA6A2A3">
      <w:pPr>
        <w:adjustRightInd w:val="0"/>
        <w:spacing w:line="240" w:lineRule="auto"/>
        <w:ind w:firstLine="602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楷体_GB2312" w:eastAsia="楷体_GB2312"/>
          <w:b/>
          <w:sz w:val="30"/>
          <w:szCs w:val="30"/>
        </w:rPr>
        <w:t>（二）</w:t>
      </w:r>
      <w:r>
        <w:rPr>
          <w:rFonts w:hint="eastAsia" w:ascii="黑体" w:hAnsi="黑体" w:eastAsia="黑体"/>
          <w:sz w:val="30"/>
          <w:szCs w:val="30"/>
        </w:rPr>
        <w:t>检验项目</w:t>
      </w:r>
    </w:p>
    <w:p w14:paraId="6E1B8AFA">
      <w:pPr>
        <w:spacing w:line="240" w:lineRule="auto"/>
        <w:ind w:firstLine="600" w:firstLineChars="200"/>
        <w:rPr>
          <w:rFonts w:hint="eastAsia" w:ascii="仿宋_GB2312" w:hAnsi="Arial" w:eastAsia="仿宋_GB2312" w:cs="Arial"/>
          <w:sz w:val="30"/>
          <w:szCs w:val="30"/>
        </w:rPr>
      </w:pPr>
      <w:r>
        <w:rPr>
          <w:rFonts w:hint="eastAsia" w:ascii="仿宋_GB2312" w:hAnsi="Arial" w:eastAsia="仿宋_GB2312" w:cs="Arial"/>
          <w:sz w:val="30"/>
          <w:szCs w:val="30"/>
        </w:rPr>
        <w:t>地美硝唑、地塞米松、敌敌畏、恩诺沙星(恩诺沙星与环丙沙星之和计)、磺胺类(总量)、甲硝唑、克伦特罗、莱克多巴胺、氯霉素、培氟沙星、沙丁胺醇、氧氟沙星、氧乐果、乙酰甲胺磷。</w:t>
      </w:r>
    </w:p>
    <w:p w14:paraId="159F7D16">
      <w:pPr>
        <w:numPr>
          <w:ilvl w:val="0"/>
          <w:numId w:val="0"/>
        </w:numPr>
        <w:adjustRightInd w:val="0"/>
        <w:spacing w:line="240" w:lineRule="auto"/>
        <w:ind w:left="800" w:leftChars="0" w:firstLine="0" w:firstLineChars="0"/>
        <w:rPr>
          <w:rFonts w:hint="eastAsia" w:ascii="黑体" w:hAnsi="黑体" w:eastAsia="黑体" w:cs="Times New Roman"/>
          <w:sz w:val="30"/>
          <w:szCs w:val="30"/>
          <w:lang w:val="en-US" w:eastAsia="zh-CN"/>
        </w:rPr>
      </w:pPr>
      <w:r>
        <w:rPr>
          <w:rFonts w:hint="eastAsia" w:ascii="黑体" w:hAnsi="黑体" w:eastAsia="黑体" w:cs="Times New Roman"/>
          <w:kern w:val="2"/>
          <w:sz w:val="30"/>
          <w:szCs w:val="30"/>
          <w:lang w:val="en-US" w:eastAsia="zh-CN" w:bidi="ar-SA"/>
        </w:rPr>
        <w:t>二、</w:t>
      </w:r>
      <w:r>
        <w:rPr>
          <w:rFonts w:hint="eastAsia" w:ascii="黑体" w:hAnsi="黑体" w:eastAsia="黑体" w:cs="Times New Roman"/>
          <w:sz w:val="30"/>
          <w:szCs w:val="30"/>
          <w:lang w:val="en-US" w:eastAsia="zh-CN"/>
        </w:rPr>
        <w:t>餐饮食品</w:t>
      </w:r>
    </w:p>
    <w:p w14:paraId="2F973485">
      <w:pPr>
        <w:numPr>
          <w:ilvl w:val="0"/>
          <w:numId w:val="0"/>
        </w:numPr>
        <w:adjustRightInd w:val="0"/>
        <w:spacing w:line="240" w:lineRule="auto"/>
        <w:ind w:left="800" w:leftChars="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ascii="黑体" w:hAnsi="黑体" w:eastAsia="黑体"/>
          <w:sz w:val="30"/>
          <w:szCs w:val="30"/>
        </w:rPr>
        <w:t>抽检依据</w:t>
      </w:r>
    </w:p>
    <w:p w14:paraId="122E7AB6">
      <w:pPr>
        <w:adjustRightInd w:val="0"/>
        <w:spacing w:line="240" w:lineRule="auto"/>
        <w:ind w:firstLine="600" w:firstLineChars="200"/>
        <w:rPr>
          <w:rFonts w:hint="eastAsia" w:ascii="仿宋_GB2312" w:hAnsi="Arial" w:eastAsia="仿宋_GB2312" w:cs="Arial"/>
          <w:sz w:val="30"/>
          <w:szCs w:val="30"/>
          <w:lang w:eastAsia="zh-CN"/>
        </w:rPr>
      </w:pPr>
      <w:r>
        <w:rPr>
          <w:rFonts w:hint="eastAsia" w:ascii="仿宋_GB2312" w:hAnsi="Arial" w:eastAsia="仿宋_GB2312" w:cs="Arial"/>
          <w:sz w:val="30"/>
          <w:szCs w:val="30"/>
        </w:rPr>
        <w:t>抽检依据是GB 14934-2016《食品安全国家标准 消毒餐(饮)具》</w:t>
      </w:r>
      <w:r>
        <w:rPr>
          <w:rFonts w:hint="eastAsia" w:ascii="仿宋_GB2312" w:hAnsi="Arial" w:eastAsia="仿宋_GB2312" w:cs="Arial"/>
          <w:sz w:val="30"/>
          <w:szCs w:val="30"/>
          <w:lang w:eastAsia="zh-CN"/>
        </w:rPr>
        <w:t>。</w:t>
      </w:r>
    </w:p>
    <w:p w14:paraId="0568199D">
      <w:pPr>
        <w:numPr>
          <w:ilvl w:val="0"/>
          <w:numId w:val="0"/>
        </w:numPr>
        <w:adjustRightInd w:val="0"/>
        <w:spacing w:line="240" w:lineRule="auto"/>
        <w:ind w:left="800" w:leftChars="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kern w:val="2"/>
          <w:sz w:val="30"/>
          <w:szCs w:val="30"/>
          <w:lang w:val="en-US" w:eastAsia="zh-CN" w:bidi="ar-SA"/>
        </w:rPr>
        <w:t>（二）</w:t>
      </w:r>
      <w:r>
        <w:rPr>
          <w:rFonts w:hint="eastAsia" w:ascii="黑体" w:hAnsi="黑体" w:eastAsia="黑体"/>
          <w:sz w:val="30"/>
          <w:szCs w:val="30"/>
        </w:rPr>
        <w:t>检验项目</w:t>
      </w:r>
    </w:p>
    <w:p w14:paraId="2C24F86C">
      <w:pPr>
        <w:spacing w:line="240" w:lineRule="auto"/>
        <w:ind w:firstLine="900" w:firstLineChars="300"/>
        <w:rPr>
          <w:rFonts w:hint="eastAsia" w:ascii="仿宋_GB2312" w:hAnsi="Arial" w:eastAsia="仿宋_GB2312" w:cs="Arial"/>
          <w:sz w:val="30"/>
          <w:szCs w:val="30"/>
          <w:lang w:eastAsia="zh-CN"/>
        </w:rPr>
      </w:pPr>
      <w:r>
        <w:rPr>
          <w:rFonts w:hint="eastAsia" w:ascii="仿宋_GB2312" w:hAnsi="Arial" w:eastAsia="仿宋_GB2312" w:cs="Arial"/>
          <w:sz w:val="30"/>
          <w:szCs w:val="30"/>
        </w:rPr>
        <w:t>大肠菌群</w:t>
      </w:r>
      <w:r>
        <w:rPr>
          <w:rFonts w:hint="eastAsia" w:ascii="仿宋_GB2312" w:hAnsi="Arial" w:eastAsia="仿宋_GB2312" w:cs="Arial"/>
          <w:sz w:val="30"/>
          <w:szCs w:val="30"/>
          <w:lang w:eastAsia="zh-CN"/>
        </w:rPr>
        <w:t>、</w:t>
      </w:r>
      <w:r>
        <w:rPr>
          <w:rFonts w:hint="eastAsia" w:ascii="仿宋_GB2312" w:hAnsi="Arial" w:eastAsia="仿宋_GB2312" w:cs="Arial"/>
          <w:sz w:val="30"/>
          <w:szCs w:val="30"/>
        </w:rPr>
        <w:t>阴离子合成洗涤剂(以十二烷基苯磺酸钠计)</w:t>
      </w:r>
      <w:r>
        <w:rPr>
          <w:rFonts w:hint="eastAsia" w:ascii="仿宋_GB2312" w:hAnsi="Arial" w:eastAsia="仿宋_GB2312" w:cs="Arial"/>
          <w:sz w:val="30"/>
          <w:szCs w:val="30"/>
          <w:lang w:eastAsia="zh-CN"/>
        </w:rPr>
        <w:t>。</w:t>
      </w:r>
    </w:p>
    <w:p w14:paraId="08FD7F17">
      <w:pPr>
        <w:numPr>
          <w:ilvl w:val="0"/>
          <w:numId w:val="0"/>
        </w:numPr>
        <w:adjustRightInd w:val="0"/>
        <w:spacing w:line="240" w:lineRule="auto"/>
        <w:ind w:left="800" w:leftChars="0" w:firstLine="0" w:firstLineChars="0"/>
        <w:rPr>
          <w:rFonts w:hint="eastAsia" w:ascii="黑体" w:hAnsi="黑体" w:eastAsia="黑体" w:cs="Times New Roman"/>
          <w:sz w:val="30"/>
          <w:szCs w:val="30"/>
          <w:lang w:val="en-US" w:eastAsia="zh-CN"/>
        </w:rPr>
      </w:pPr>
      <w:r>
        <w:rPr>
          <w:rFonts w:hint="eastAsia" w:ascii="黑体" w:hAnsi="黑体" w:eastAsia="黑体" w:cs="Times New Roman"/>
          <w:kern w:val="2"/>
          <w:sz w:val="30"/>
          <w:szCs w:val="30"/>
          <w:lang w:val="en-US" w:eastAsia="zh-CN" w:bidi="ar-SA"/>
        </w:rPr>
        <w:t>三、</w:t>
      </w:r>
      <w:r>
        <w:rPr>
          <w:rFonts w:hint="eastAsia" w:ascii="黑体" w:hAnsi="黑体" w:eastAsia="黑体" w:cs="Times New Roman"/>
          <w:sz w:val="30"/>
          <w:szCs w:val="30"/>
          <w:lang w:val="en-US" w:eastAsia="zh-CN"/>
        </w:rPr>
        <w:t>调味品</w:t>
      </w:r>
    </w:p>
    <w:p w14:paraId="3A8FD276">
      <w:pPr>
        <w:numPr>
          <w:ilvl w:val="0"/>
          <w:numId w:val="0"/>
        </w:numPr>
        <w:adjustRightInd w:val="0"/>
        <w:spacing w:line="240" w:lineRule="auto"/>
        <w:ind w:left="800" w:leftChars="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ascii="黑体" w:hAnsi="黑体" w:eastAsia="黑体"/>
          <w:sz w:val="30"/>
          <w:szCs w:val="30"/>
        </w:rPr>
        <w:t>抽检依据</w:t>
      </w:r>
    </w:p>
    <w:p w14:paraId="3885060F">
      <w:pPr>
        <w:numPr>
          <w:ilvl w:val="0"/>
          <w:numId w:val="0"/>
        </w:numPr>
        <w:adjustRightInd w:val="0"/>
        <w:spacing w:line="240" w:lineRule="auto"/>
        <w:ind w:left="800" w:leftChars="0"/>
        <w:rPr>
          <w:rFonts w:hint="default" w:ascii="黑体" w:hAnsi="黑体" w:eastAsia="仿宋_GB2312"/>
          <w:sz w:val="30"/>
          <w:szCs w:val="30"/>
          <w:lang w:val="en-US" w:eastAsia="zh-CN"/>
        </w:rPr>
      </w:pPr>
      <w:r>
        <w:rPr>
          <w:rFonts w:hint="eastAsia" w:ascii="仿宋_GB2312" w:hAnsi="Arial" w:eastAsia="仿宋_GB2312" w:cs="Arial"/>
          <w:sz w:val="30"/>
          <w:szCs w:val="30"/>
          <w:lang w:val="en-US" w:eastAsia="zh-CN"/>
        </w:rPr>
        <w:t>GB 2762-2022《食品安全国家标准 食品中污染物限量》、SB/T 10371-2003《鸡精调味料》、产品明示标准和质量要求。</w:t>
      </w:r>
    </w:p>
    <w:p w14:paraId="148AF62B">
      <w:pPr>
        <w:numPr>
          <w:ilvl w:val="0"/>
          <w:numId w:val="0"/>
        </w:numPr>
        <w:adjustRightInd w:val="0"/>
        <w:spacing w:line="240" w:lineRule="auto"/>
        <w:ind w:left="800" w:leftChars="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kern w:val="2"/>
          <w:sz w:val="30"/>
          <w:szCs w:val="30"/>
          <w:lang w:val="en-US" w:eastAsia="zh-CN" w:bidi="ar-SA"/>
        </w:rPr>
        <w:t>（二）</w:t>
      </w:r>
      <w:r>
        <w:rPr>
          <w:rFonts w:hint="eastAsia" w:ascii="黑体" w:hAnsi="黑体" w:eastAsia="黑体"/>
          <w:sz w:val="30"/>
          <w:szCs w:val="30"/>
        </w:rPr>
        <w:t>检验项目</w:t>
      </w:r>
    </w:p>
    <w:p w14:paraId="585D07CF">
      <w:pPr>
        <w:spacing w:line="240" w:lineRule="auto"/>
        <w:ind w:firstLine="900" w:firstLineChars="300"/>
        <w:rPr>
          <w:rFonts w:hint="eastAsia" w:ascii="黑体" w:hAnsi="黑体" w:eastAsia="黑体" w:cs="Times New Roman"/>
          <w:sz w:val="30"/>
          <w:szCs w:val="30"/>
          <w:lang w:val="en-US" w:eastAsia="zh-CN"/>
        </w:rPr>
      </w:pPr>
      <w:r>
        <w:rPr>
          <w:rFonts w:hint="eastAsia" w:ascii="仿宋_GB2312" w:hAnsi="Arial" w:eastAsia="仿宋_GB2312" w:cs="Arial"/>
          <w:sz w:val="30"/>
          <w:szCs w:val="30"/>
          <w:lang w:eastAsia="zh-CN"/>
        </w:rPr>
        <w:t>苯甲酸及其钠盐(以苯甲酸计)、呈味核苷酸二钠、谷氨酸钠、铅(以Pb计)、山梨酸及其钾盐(以山梨酸计)、总酸（以乙酸计）。</w:t>
      </w:r>
    </w:p>
    <w:p w14:paraId="57E50D33">
      <w:pPr>
        <w:numPr>
          <w:ilvl w:val="0"/>
          <w:numId w:val="2"/>
        </w:numPr>
        <w:adjustRightInd w:val="0"/>
        <w:spacing w:line="240" w:lineRule="auto"/>
        <w:ind w:left="800" w:leftChars="0" w:firstLine="0" w:firstLineChars="0"/>
        <w:rPr>
          <w:rFonts w:hint="eastAsia" w:ascii="黑体" w:hAnsi="黑体" w:eastAsia="黑体" w:cs="Times New Roman"/>
          <w:sz w:val="30"/>
          <w:szCs w:val="30"/>
          <w:lang w:val="en-US" w:eastAsia="zh-CN"/>
        </w:rPr>
      </w:pPr>
      <w:r>
        <w:rPr>
          <w:rFonts w:hint="eastAsia" w:ascii="黑体" w:hAnsi="黑体" w:eastAsia="黑体" w:cs="Times New Roman"/>
          <w:sz w:val="30"/>
          <w:szCs w:val="30"/>
          <w:lang w:val="en-US" w:eastAsia="zh-CN"/>
        </w:rPr>
        <w:t>粮食加工品</w:t>
      </w:r>
    </w:p>
    <w:p w14:paraId="63924BA5">
      <w:pPr>
        <w:numPr>
          <w:ilvl w:val="0"/>
          <w:numId w:val="3"/>
        </w:numPr>
        <w:adjustRightInd w:val="0"/>
        <w:spacing w:line="240" w:lineRule="auto"/>
        <w:ind w:left="800" w:leftChars="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抽检依据</w:t>
      </w:r>
    </w:p>
    <w:p w14:paraId="5757686C">
      <w:pPr>
        <w:numPr>
          <w:ilvl w:val="0"/>
          <w:numId w:val="0"/>
        </w:numPr>
        <w:adjustRightInd w:val="0"/>
        <w:spacing w:line="240" w:lineRule="auto"/>
        <w:ind w:firstLine="900" w:firstLineChars="300"/>
        <w:rPr>
          <w:rFonts w:hint="eastAsia" w:ascii="黑体" w:hAnsi="黑体" w:eastAsia="仿宋_GB2312"/>
          <w:sz w:val="30"/>
          <w:szCs w:val="30"/>
          <w:lang w:eastAsia="zh-CN"/>
        </w:rPr>
      </w:pPr>
      <w:r>
        <w:rPr>
          <w:rFonts w:hint="eastAsia" w:ascii="仿宋_GB2312" w:hAnsi="Arial" w:eastAsia="仿宋_GB2312" w:cs="Arial"/>
          <w:sz w:val="30"/>
          <w:szCs w:val="30"/>
        </w:rPr>
        <w:t>GB 2760-2014《食品安全国家标准 食品添加剂使用标准》</w:t>
      </w:r>
      <w:r>
        <w:rPr>
          <w:rFonts w:hint="eastAsia" w:ascii="仿宋_GB2312" w:hAnsi="Arial" w:eastAsia="仿宋_GB2312" w:cs="Arial"/>
          <w:sz w:val="30"/>
          <w:szCs w:val="30"/>
          <w:lang w:eastAsia="zh-CN"/>
        </w:rPr>
        <w:t>。</w:t>
      </w:r>
    </w:p>
    <w:p w14:paraId="09A5DBCA">
      <w:pPr>
        <w:numPr>
          <w:ilvl w:val="0"/>
          <w:numId w:val="0"/>
        </w:numPr>
        <w:adjustRightInd w:val="0"/>
        <w:spacing w:line="240" w:lineRule="auto"/>
        <w:ind w:left="800" w:leftChars="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kern w:val="2"/>
          <w:sz w:val="30"/>
          <w:szCs w:val="30"/>
          <w:lang w:val="en-US" w:eastAsia="zh-CN" w:bidi="ar-SA"/>
        </w:rPr>
        <w:t>（二）</w:t>
      </w:r>
      <w:r>
        <w:rPr>
          <w:rFonts w:hint="eastAsia" w:ascii="黑体" w:hAnsi="黑体" w:eastAsia="黑体"/>
          <w:sz w:val="30"/>
          <w:szCs w:val="30"/>
        </w:rPr>
        <w:t>检验项目</w:t>
      </w:r>
    </w:p>
    <w:p w14:paraId="7A0AD22C">
      <w:pPr>
        <w:spacing w:line="240" w:lineRule="auto"/>
        <w:ind w:firstLine="900" w:firstLineChars="300"/>
        <w:rPr>
          <w:rFonts w:hint="eastAsia" w:ascii="仿宋_GB2312" w:hAnsi="Arial" w:eastAsia="仿宋_GB2312" w:cs="Arial"/>
          <w:sz w:val="30"/>
          <w:szCs w:val="30"/>
          <w:lang w:val="en-US" w:eastAsia="zh-CN"/>
        </w:rPr>
      </w:pPr>
      <w:r>
        <w:rPr>
          <w:rFonts w:hint="eastAsia" w:ascii="仿宋_GB2312" w:hAnsi="Arial" w:eastAsia="仿宋_GB2312" w:cs="Arial"/>
          <w:sz w:val="30"/>
          <w:szCs w:val="30"/>
          <w:lang w:val="en-US" w:eastAsia="zh-CN"/>
        </w:rPr>
        <w:t>苯甲酸及其钠盐(以苯甲酸计)、山梨酸及其钾盐(以山梨酸计)、糖精钠(以糖精计)。</w:t>
      </w:r>
    </w:p>
    <w:p w14:paraId="08807149">
      <w:pPr>
        <w:numPr>
          <w:ilvl w:val="0"/>
          <w:numId w:val="2"/>
        </w:numPr>
        <w:adjustRightInd w:val="0"/>
        <w:spacing w:line="240" w:lineRule="auto"/>
        <w:ind w:left="800" w:leftChars="0" w:firstLine="0" w:firstLineChars="0"/>
        <w:rPr>
          <w:rFonts w:hint="eastAsia" w:ascii="黑体" w:hAnsi="黑体" w:eastAsia="黑体" w:cs="Times New Roman"/>
          <w:sz w:val="30"/>
          <w:szCs w:val="30"/>
          <w:lang w:val="en-US" w:eastAsia="zh-CN"/>
        </w:rPr>
      </w:pPr>
      <w:r>
        <w:rPr>
          <w:rFonts w:hint="eastAsia" w:ascii="黑体" w:hAnsi="黑体" w:eastAsia="黑体" w:cs="Times New Roman"/>
          <w:sz w:val="30"/>
          <w:szCs w:val="30"/>
          <w:lang w:val="en-US" w:eastAsia="zh-CN"/>
        </w:rPr>
        <w:t>食用油、油脂及其制品</w:t>
      </w:r>
    </w:p>
    <w:p w14:paraId="57052015">
      <w:pPr>
        <w:numPr>
          <w:ilvl w:val="0"/>
          <w:numId w:val="4"/>
        </w:numPr>
        <w:adjustRightInd w:val="0"/>
        <w:spacing w:line="240" w:lineRule="auto"/>
        <w:ind w:left="800" w:leftChars="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抽检依据</w:t>
      </w:r>
    </w:p>
    <w:p w14:paraId="4712DB99">
      <w:pPr>
        <w:spacing w:line="240" w:lineRule="auto"/>
        <w:ind w:firstLine="900" w:firstLineChars="300"/>
        <w:rPr>
          <w:rFonts w:hint="default" w:ascii="仿宋_GB2312" w:hAnsi="Arial" w:eastAsia="仿宋_GB2312" w:cs="Arial"/>
          <w:sz w:val="30"/>
          <w:szCs w:val="30"/>
          <w:lang w:val="en-US" w:eastAsia="zh-CN"/>
        </w:rPr>
      </w:pPr>
      <w:r>
        <w:rPr>
          <w:rFonts w:hint="eastAsia" w:ascii="仿宋_GB2312" w:hAnsi="Arial" w:eastAsia="仿宋_GB2312" w:cs="Arial"/>
          <w:sz w:val="30"/>
          <w:szCs w:val="30"/>
          <w:lang w:val="en-US" w:eastAsia="zh-CN"/>
        </w:rPr>
        <w:t>GB 2716-2018《食品安全国家标准 植物油》、GB 2762-2022《食品安全国家标准 食品中污染物限量》。</w:t>
      </w:r>
    </w:p>
    <w:p w14:paraId="0D130457">
      <w:pPr>
        <w:numPr>
          <w:ilvl w:val="0"/>
          <w:numId w:val="0"/>
        </w:numPr>
        <w:adjustRightInd w:val="0"/>
        <w:spacing w:line="240" w:lineRule="auto"/>
        <w:ind w:left="800" w:leftChars="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kern w:val="2"/>
          <w:sz w:val="30"/>
          <w:szCs w:val="30"/>
          <w:lang w:val="en-US" w:eastAsia="zh-CN" w:bidi="ar-SA"/>
        </w:rPr>
        <w:t>（二）</w:t>
      </w:r>
      <w:r>
        <w:rPr>
          <w:rFonts w:hint="eastAsia" w:ascii="黑体" w:hAnsi="黑体" w:eastAsia="黑体"/>
          <w:sz w:val="30"/>
          <w:szCs w:val="30"/>
        </w:rPr>
        <w:t>检验项目</w:t>
      </w:r>
    </w:p>
    <w:p w14:paraId="4A654F27">
      <w:pPr>
        <w:spacing w:line="240" w:lineRule="auto"/>
        <w:ind w:firstLine="900" w:firstLineChars="300"/>
        <w:rPr>
          <w:rFonts w:hint="eastAsia" w:ascii="仿宋_GB2312" w:hAnsi="Arial" w:eastAsia="仿宋_GB2312" w:cs="Arial"/>
          <w:sz w:val="30"/>
          <w:szCs w:val="30"/>
          <w:lang w:val="en-US" w:eastAsia="zh-CN"/>
        </w:rPr>
      </w:pPr>
      <w:r>
        <w:rPr>
          <w:rFonts w:hint="eastAsia" w:ascii="仿宋_GB2312" w:hAnsi="Arial" w:eastAsia="仿宋_GB2312" w:cs="Arial"/>
          <w:sz w:val="30"/>
          <w:szCs w:val="30"/>
          <w:lang w:val="en-US" w:eastAsia="zh-CN"/>
        </w:rPr>
        <w:t>酸价(KOH)、过氧化值、铅(以Pb计)。</w:t>
      </w:r>
    </w:p>
    <w:p w14:paraId="0824B747">
      <w:pPr>
        <w:numPr>
          <w:ilvl w:val="0"/>
          <w:numId w:val="2"/>
        </w:numPr>
        <w:adjustRightInd w:val="0"/>
        <w:spacing w:line="240" w:lineRule="auto"/>
        <w:ind w:left="800" w:leftChars="0" w:firstLine="0" w:firstLineChars="0"/>
        <w:rPr>
          <w:rFonts w:hint="default" w:ascii="黑体" w:hAnsi="黑体" w:eastAsia="黑体" w:cs="Times New Roman"/>
          <w:sz w:val="30"/>
          <w:szCs w:val="30"/>
          <w:lang w:val="en-US" w:eastAsia="zh-CN"/>
        </w:rPr>
      </w:pPr>
      <w:r>
        <w:rPr>
          <w:rFonts w:hint="eastAsia" w:ascii="黑体" w:hAnsi="黑体" w:eastAsia="黑体" w:cs="Times New Roman"/>
          <w:sz w:val="30"/>
          <w:szCs w:val="30"/>
          <w:lang w:val="en-US" w:eastAsia="zh-CN"/>
        </w:rPr>
        <w:t>速冻食品</w:t>
      </w:r>
    </w:p>
    <w:p w14:paraId="660DB643">
      <w:pPr>
        <w:numPr>
          <w:ilvl w:val="0"/>
          <w:numId w:val="5"/>
        </w:numPr>
        <w:adjustRightInd w:val="0"/>
        <w:spacing w:line="240" w:lineRule="auto"/>
        <w:ind w:left="800" w:leftChars="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抽检依据</w:t>
      </w:r>
    </w:p>
    <w:p w14:paraId="3AFC6B66">
      <w:pPr>
        <w:spacing w:line="240" w:lineRule="auto"/>
        <w:ind w:firstLine="900" w:firstLineChars="300"/>
        <w:rPr>
          <w:rFonts w:hint="eastAsia" w:ascii="仿宋_GB2312" w:hAnsi="Arial" w:eastAsia="仿宋_GB2312" w:cs="Arial"/>
          <w:sz w:val="30"/>
          <w:szCs w:val="30"/>
          <w:lang w:val="en-US" w:eastAsia="zh-CN"/>
        </w:rPr>
      </w:pPr>
      <w:r>
        <w:rPr>
          <w:rFonts w:hint="eastAsia" w:ascii="仿宋_GB2312" w:hAnsi="Arial" w:eastAsia="仿宋_GB2312" w:cs="Arial"/>
          <w:sz w:val="30"/>
          <w:szCs w:val="30"/>
          <w:lang w:val="en-US" w:eastAsia="zh-CN"/>
        </w:rPr>
        <w:t>GB 19295-2021《食品安全国家标准 速冻面米与调制食品》、GB 2762-2022《食品安全国家标准 食品中污染物限量》、GB 2760-2014《食品安全国家标准 食品添加剂使用标准》。</w:t>
      </w:r>
    </w:p>
    <w:p w14:paraId="2EC21748">
      <w:pPr>
        <w:numPr>
          <w:ilvl w:val="0"/>
          <w:numId w:val="0"/>
        </w:numPr>
        <w:adjustRightInd w:val="0"/>
        <w:spacing w:line="240" w:lineRule="auto"/>
        <w:ind w:left="800" w:leftChars="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kern w:val="2"/>
          <w:sz w:val="30"/>
          <w:szCs w:val="30"/>
          <w:lang w:val="en-US" w:eastAsia="zh-CN" w:bidi="ar-SA"/>
        </w:rPr>
        <w:t>（二）</w:t>
      </w:r>
      <w:r>
        <w:rPr>
          <w:rFonts w:hint="eastAsia" w:ascii="黑体" w:hAnsi="黑体" w:eastAsia="黑体"/>
          <w:sz w:val="30"/>
          <w:szCs w:val="30"/>
        </w:rPr>
        <w:t>检验项目</w:t>
      </w:r>
    </w:p>
    <w:p w14:paraId="1CE9BBF3">
      <w:pPr>
        <w:spacing w:line="240" w:lineRule="auto"/>
        <w:ind w:firstLine="900" w:firstLineChars="300"/>
        <w:rPr>
          <w:rFonts w:hint="default" w:ascii="仿宋_GB2312" w:hAnsi="Arial" w:eastAsia="仿宋_GB2312" w:cs="Arial"/>
          <w:sz w:val="30"/>
          <w:szCs w:val="30"/>
          <w:lang w:val="en-US" w:eastAsia="zh-CN"/>
        </w:rPr>
      </w:pPr>
      <w:r>
        <w:rPr>
          <w:rFonts w:hint="default" w:ascii="仿宋_GB2312" w:hAnsi="Arial" w:eastAsia="仿宋_GB2312" w:cs="Arial"/>
          <w:sz w:val="30"/>
          <w:szCs w:val="30"/>
          <w:lang w:val="en-US" w:eastAsia="zh-CN"/>
        </w:rPr>
        <w:t>过氧化值(以脂肪计)</w:t>
      </w:r>
      <w:r>
        <w:rPr>
          <w:rFonts w:hint="eastAsia" w:ascii="仿宋_GB2312" w:hAnsi="Arial" w:eastAsia="仿宋_GB2312" w:cs="Arial"/>
          <w:sz w:val="30"/>
          <w:szCs w:val="30"/>
          <w:lang w:val="en-US" w:eastAsia="zh-CN"/>
        </w:rPr>
        <w:t>、</w:t>
      </w:r>
      <w:r>
        <w:rPr>
          <w:rFonts w:hint="default" w:ascii="仿宋_GB2312" w:hAnsi="Arial" w:eastAsia="仿宋_GB2312" w:cs="Arial"/>
          <w:sz w:val="30"/>
          <w:szCs w:val="30"/>
          <w:lang w:val="en-US" w:eastAsia="zh-CN"/>
        </w:rPr>
        <w:t>铅(以Pb计)</w:t>
      </w:r>
      <w:r>
        <w:rPr>
          <w:rFonts w:hint="eastAsia" w:ascii="仿宋_GB2312" w:hAnsi="Arial" w:eastAsia="仿宋_GB2312" w:cs="Arial"/>
          <w:sz w:val="30"/>
          <w:szCs w:val="30"/>
          <w:lang w:val="en-US" w:eastAsia="zh-CN"/>
        </w:rPr>
        <w:t>、</w:t>
      </w:r>
      <w:r>
        <w:rPr>
          <w:rFonts w:hint="default" w:ascii="仿宋_GB2312" w:hAnsi="Arial" w:eastAsia="仿宋_GB2312" w:cs="Arial"/>
          <w:sz w:val="30"/>
          <w:szCs w:val="30"/>
          <w:lang w:val="en-US" w:eastAsia="zh-CN"/>
        </w:rPr>
        <w:t>糖精钠(以糖精计)</w:t>
      </w:r>
      <w:r>
        <w:rPr>
          <w:rFonts w:hint="eastAsia" w:ascii="仿宋_GB2312" w:hAnsi="Arial" w:eastAsia="仿宋_GB2312" w:cs="Arial"/>
          <w:sz w:val="30"/>
          <w:szCs w:val="30"/>
          <w:lang w:val="en-US" w:eastAsia="zh-CN"/>
        </w:rPr>
        <w:t>。</w:t>
      </w:r>
    </w:p>
    <w:p w14:paraId="71ABA57E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701" w:right="1474" w:bottom="1440" w:left="1588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BE6F67">
    <w:pPr>
      <w:pStyle w:val="2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- 2 -</w:t>
    </w:r>
    <w:r>
      <w:rPr>
        <w:rStyle w:val="5"/>
      </w:rPr>
      <w:fldChar w:fldCharType="end"/>
    </w:r>
  </w:p>
  <w:p w14:paraId="1CA81BA6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E6716A">
    <w:pPr>
      <w:pStyle w:val="2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2D78B600">
    <w:pPr>
      <w:pStyle w:val="2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AAE3FE"/>
    <w:multiLevelType w:val="singleLevel"/>
    <w:tmpl w:val="93AAE3F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CEF31FD"/>
    <w:multiLevelType w:val="singleLevel"/>
    <w:tmpl w:val="BCEF31F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DAD437AF"/>
    <w:multiLevelType w:val="singleLevel"/>
    <w:tmpl w:val="DAD437A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DC5A12B3"/>
    <w:multiLevelType w:val="singleLevel"/>
    <w:tmpl w:val="DC5A12B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3D268423"/>
    <w:multiLevelType w:val="singleLevel"/>
    <w:tmpl w:val="3D26842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C4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2025-07-02T02:28:14Z</dcterms:created>
  <dc:creator>Administrator</dc:creator>
  <cp:lastModifiedBy>李 东</cp:lastModifiedBy>
  <dcterms:modified xsi:type="dcterms:W3CDTF">2025-07-02T02:28:20Z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eyJoZGlkIjoiMjM1MGE5ZTBlOTc4NmU4NGFjMmE1ODNhYmNhZGE3NWIifQ==</vt:lpwstr>
  </property>
  <property fmtid="{D5CDD505-2E9C-101B-9397-08002B2CF9AE}" pid="4" name="ICV">
    <vt:lpwstr>4CECE7F8C6B64DD9AAB535627DB60604_12</vt:lpwstr>
  </property>
</Properties>
</file>