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F3CA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 w14:paraId="01A2B5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妥善处置外卖异物及商家辱骂消费者投诉</w:t>
      </w:r>
    </w:p>
    <w:p w14:paraId="64320D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筑牢餐饮消费安全防线</w:t>
      </w:r>
    </w:p>
    <w:p w14:paraId="32360D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国标仿宋-GB/T 2312" w:hAnsi="国标仿宋-GB/T 2312" w:eastAsia="国标仿宋-GB/T 2312" w:cs="国标仿宋-GB/T 2312"/>
          <w:b/>
          <w:bCs/>
          <w:sz w:val="32"/>
          <w:szCs w:val="32"/>
          <w:lang w:val="en-US" w:eastAsia="zh-CN"/>
        </w:rPr>
      </w:pPr>
      <w:r>
        <w:rPr>
          <w:rFonts w:hint="eastAsia" w:ascii="国标宋体-GB/T 2312" w:hAnsi="国标宋体-GB/T 2312" w:eastAsia="国标宋体-GB/T 2312" w:cs="国标宋体-GB/T 2312"/>
          <w:b/>
          <w:bCs/>
          <w:sz w:val="28"/>
          <w:szCs w:val="28"/>
        </w:rPr>
        <w:t xml:space="preserve"> </w:t>
      </w:r>
      <w:r>
        <w:rPr>
          <w:rFonts w:hint="eastAsia" w:ascii="国标宋体-GB/T 2312" w:hAnsi="国标宋体-GB/T 2312" w:eastAsia="国标宋体-GB/T 2312" w:cs="国标宋体-GB/T 2312"/>
          <w:b/>
          <w:bCs/>
          <w:sz w:val="28"/>
          <w:szCs w:val="28"/>
          <w:lang w:val="en-US" w:eastAsia="zh-CN"/>
        </w:rPr>
        <w:t xml:space="preserve">  </w:t>
      </w:r>
      <w:r>
        <w:rPr>
          <w:rFonts w:hint="eastAsia" w:ascii="国标仿宋-GB/T 2312" w:hAnsi="国标仿宋-GB/T 2312" w:eastAsia="国标仿宋-GB/T 2312" w:cs="国标仿宋-GB/T 2312"/>
          <w:b/>
          <w:bCs/>
          <w:sz w:val="32"/>
          <w:szCs w:val="32"/>
          <w:lang w:val="en-US" w:eastAsia="zh-CN"/>
        </w:rPr>
        <w:t xml:space="preserve"> </w:t>
      </w:r>
    </w:p>
    <w:p w14:paraId="4DD51F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</w:rPr>
        <w:t>近日，市场监管部门妥善处置一起外卖餐食存在异物、商家辱骂消费者投诉案件，有效维护消费者合法权益。</w:t>
      </w:r>
    </w:p>
    <w:p w14:paraId="335824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</w:rPr>
        <w:t xml:space="preserve"> 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</w:rPr>
        <w:t>2026年4月22日，消费者在外卖平台购买菜品后，在用餐过程中发现餐品存在异物。消费者与商家沟通维权期间，商家拒不配合解决问题，并通过网络发布消费者信息、对消费者进行言语辱骂。接到投诉后，市场监管工作人员第一时间核实相关证据，约谈涉事商户负责人，开展法律法规警示教育，指出其食品经营不规范、侵害消费者权益的违法问题，并组织双方开展调解工作。</w:t>
      </w:r>
    </w:p>
    <w:p w14:paraId="6C124B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</w:rPr>
        <w:t xml:space="preserve"> 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</w:rPr>
        <w:t>经调解，涉事商户对消费者进行经济赔偿。同时，监管部门已将该商户列为重点监管对象，加大日常抽查检查频次，重点强化后厨环境卫生、食材加工制</w:t>
      </w:r>
      <w:bookmarkStart w:id="0" w:name="_GoBack"/>
      <w:bookmarkEnd w:id="0"/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</w:rPr>
        <w:t>作、经营服务行为等方面监管力度。</w:t>
      </w:r>
    </w:p>
    <w:p w14:paraId="71B611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国标仿宋-GB/T 2312" w:hAnsi="国标仿宋-GB/T 2312" w:eastAsia="国标仿宋-GB/T 2312" w:cs="国标仿宋-GB/T 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</w:rPr>
        <w:t xml:space="preserve"> 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</w:rPr>
        <w:t>下一步，市场监管部门将持续聚焦网络餐饮突出问题，常态化开展线上餐饮监管，严厉打击食品安全违法及侵害消费者权益行为，督促餐饮商户规范经营、诚信经营，切实守护群众饮食安全和消费权益。</w:t>
      </w:r>
    </w:p>
    <w:p w14:paraId="14975BB7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国标仿宋-GB/T 2312">
    <w:altName w:val="仿宋"/>
    <w:panose1 w:val="020005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国标宋体-GB/T 2312">
    <w:altName w:val="宋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KSOF6BE8166A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B531B8"/>
    <w:rsid w:val="6242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414</Words>
  <Characters>418</Characters>
  <Lines>0</Lines>
  <Paragraphs>0</Paragraphs>
  <TotalTime>1001</TotalTime>
  <ScaleCrop>false</ScaleCrop>
  <LinksUpToDate>false</LinksUpToDate>
  <CharactersWithSpaces>434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2026-06-10T08:45:00Z</dcterms:created>
  <dc:creator>Administrator</dc:creator>
  <cp:lastModifiedBy>代楠</cp:lastModifiedBy>
  <cp:lastPrinted>2026-06-11T07:57:06Z</cp:lastPrinted>
  <dcterms:modified xsi:type="dcterms:W3CDTF">2026-06-12T00:37:29Z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eyJoZGlkIjoiNjIzN2Y3NzU1NjYxNWM5YTBmOWZmYWM0NmEwMDE0NWMiLCJ1c2VySWQiOiIzNjIyNTg1ODgifQ==</vt:lpwstr>
  </property>
  <property fmtid="{D5CDD505-2E9C-101B-9397-08002B2CF9AE}" pid="4" name="ICV">
    <vt:lpwstr>3E1E942C44914E2A9ADCCDB7E99DAE19_12</vt:lpwstr>
  </property>
</Properties>
</file>