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ECF8A">
      <w:pPr>
        <w:rPr>
          <w:rFonts w:hint="default" w:ascii="华文宋体" w:hAnsi="华文宋体" w:eastAsia="华文宋体"/>
          <w:sz w:val="44"/>
          <w:szCs w:val="44"/>
          <w:lang w:val="en-US" w:eastAsia="zh-CN"/>
        </w:rPr>
      </w:pPr>
      <w:bookmarkStart w:id="0" w:name="_GoBack"/>
      <w:r>
        <w:rPr>
          <w:rFonts w:hint="eastAsia" w:ascii="华文宋体" w:hAnsi="华文宋体" w:eastAsia="华文宋体"/>
          <w:sz w:val="44"/>
          <w:szCs w:val="44"/>
          <w:lang w:val="en-US" w:eastAsia="zh-CN"/>
        </w:rPr>
        <w:t xml:space="preserve">            </w:t>
      </w:r>
    </w:p>
    <w:p w14:paraId="54EBC253">
      <w:pPr>
        <w:rPr>
          <w:rFonts w:hint="default" w:ascii="华文宋体" w:hAnsi="华文宋体" w:eastAsia="华文宋体"/>
          <w:sz w:val="44"/>
          <w:szCs w:val="44"/>
          <w:lang w:val="en-US" w:eastAsia="zh-CN"/>
        </w:rPr>
      </w:pPr>
      <w:r>
        <w:rPr>
          <w:rFonts w:hint="eastAsia" w:ascii="华文宋体" w:hAnsi="华文宋体" w:eastAsia="华文宋体"/>
          <w:sz w:val="44"/>
          <w:szCs w:val="44"/>
          <w:lang w:val="en-US" w:eastAsia="zh-CN"/>
        </w:rPr>
        <w:t xml:space="preserve">                        </w:t>
      </w:r>
    </w:p>
    <w:p w14:paraId="1C4495A1">
      <w:pPr>
        <w:ind w:firstLine="880" w:firstLineChars="200"/>
        <w:rPr>
          <w:rFonts w:ascii="华文中宋" w:hAnsi="华文中宋" w:eastAsia="华文中宋"/>
          <w:sz w:val="44"/>
          <w:szCs w:val="44"/>
        </w:rPr>
      </w:pPr>
    </w:p>
    <w:p w14:paraId="4E08E787">
      <w:pPr>
        <w:ind w:firstLine="880" w:firstLineChars="200"/>
        <w:rPr>
          <w:rFonts w:ascii="华文中宋" w:hAnsi="华文中宋" w:eastAsia="华文中宋"/>
          <w:sz w:val="44"/>
          <w:szCs w:val="44"/>
        </w:rPr>
      </w:pPr>
    </w:p>
    <w:p w14:paraId="53D40F7F">
      <w:pPr>
        <w:ind w:firstLine="880" w:firstLineChars="200"/>
        <w:rPr>
          <w:rFonts w:hint="eastAsia" w:ascii="华文中宋" w:hAnsi="华文中宋" w:eastAsia="华文中宋"/>
          <w:sz w:val="44"/>
          <w:szCs w:val="44"/>
        </w:rPr>
      </w:pPr>
      <w:r>
        <w:rPr>
          <w:rFonts w:hint="eastAsia" w:ascii="华文中宋" w:hAnsi="华文中宋" w:eastAsia="华文中宋"/>
          <w:sz w:val="44"/>
          <w:szCs w:val="44"/>
        </w:rPr>
        <w:t>本溪市明山区“1</w:t>
      </w:r>
      <w:r>
        <w:rPr>
          <w:rFonts w:hint="eastAsia" w:ascii="华文中宋" w:hAnsi="华文中宋" w:eastAsia="华文中宋"/>
          <w:sz w:val="32"/>
          <w:szCs w:val="32"/>
        </w:rPr>
        <w:t>·</w:t>
      </w:r>
      <w:r>
        <w:rPr>
          <w:rFonts w:hint="eastAsia" w:ascii="华文中宋" w:hAnsi="华文中宋" w:eastAsia="华文中宋"/>
          <w:sz w:val="44"/>
          <w:szCs w:val="44"/>
        </w:rPr>
        <w:t>5”起重机械相关</w:t>
      </w:r>
    </w:p>
    <w:p w14:paraId="3560FCAD">
      <w:pPr>
        <w:ind w:firstLine="2200" w:firstLineChars="500"/>
        <w:rPr>
          <w:rFonts w:ascii="华文中宋" w:hAnsi="华文中宋" w:eastAsia="华文中宋"/>
          <w:sz w:val="44"/>
          <w:szCs w:val="44"/>
        </w:rPr>
      </w:pPr>
      <w:r>
        <w:rPr>
          <w:rFonts w:hint="eastAsia" w:ascii="华文中宋" w:hAnsi="华文中宋" w:eastAsia="华文中宋"/>
          <w:sz w:val="44"/>
          <w:szCs w:val="44"/>
        </w:rPr>
        <w:t>一般责任事故调查报告</w:t>
      </w:r>
    </w:p>
    <w:p w14:paraId="4E819100">
      <w:pPr>
        <w:ind w:firstLine="1760" w:firstLineChars="400"/>
        <w:rPr>
          <w:rFonts w:ascii="华文中宋" w:hAnsi="华文中宋" w:eastAsia="华文中宋"/>
          <w:sz w:val="44"/>
          <w:szCs w:val="44"/>
        </w:rPr>
      </w:pPr>
    </w:p>
    <w:p w14:paraId="3E1A0437">
      <w:pPr>
        <w:ind w:firstLine="1760" w:firstLineChars="400"/>
        <w:rPr>
          <w:rFonts w:ascii="华文中宋" w:hAnsi="华文中宋" w:eastAsia="华文中宋"/>
          <w:sz w:val="44"/>
          <w:szCs w:val="44"/>
        </w:rPr>
      </w:pPr>
    </w:p>
    <w:p w14:paraId="568BA203">
      <w:pPr>
        <w:ind w:firstLine="1760" w:firstLineChars="400"/>
        <w:rPr>
          <w:rFonts w:ascii="华文中宋" w:hAnsi="华文中宋" w:eastAsia="华文中宋"/>
          <w:sz w:val="44"/>
          <w:szCs w:val="44"/>
        </w:rPr>
      </w:pPr>
    </w:p>
    <w:p w14:paraId="15573B43">
      <w:pPr>
        <w:ind w:firstLine="1760" w:firstLineChars="400"/>
        <w:rPr>
          <w:rFonts w:ascii="华文中宋" w:hAnsi="华文中宋" w:eastAsia="华文中宋"/>
          <w:sz w:val="44"/>
          <w:szCs w:val="44"/>
        </w:rPr>
      </w:pPr>
    </w:p>
    <w:p w14:paraId="43DE701F">
      <w:pPr>
        <w:rPr>
          <w:rFonts w:ascii="华文中宋" w:hAnsi="华文中宋" w:eastAsia="华文中宋"/>
          <w:sz w:val="44"/>
          <w:szCs w:val="44"/>
        </w:rPr>
      </w:pPr>
    </w:p>
    <w:p w14:paraId="22FDD25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center"/>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本溪市明山区“1·5”起重机械相关一般责任</w:t>
      </w:r>
    </w:p>
    <w:p w14:paraId="1E8B5BA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center"/>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事故调查组</w:t>
      </w:r>
    </w:p>
    <w:p w14:paraId="36BE989A">
      <w:pPr>
        <w:ind w:firstLine="1920" w:firstLineChars="600"/>
        <w:rPr>
          <w:rFonts w:ascii="华文中宋" w:hAnsi="华文中宋" w:eastAsia="华文中宋"/>
          <w:sz w:val="32"/>
          <w:szCs w:val="32"/>
        </w:rPr>
      </w:pPr>
    </w:p>
    <w:p w14:paraId="28136A9D">
      <w:pPr>
        <w:ind w:firstLine="2880" w:firstLineChars="900"/>
        <w:rPr>
          <w:rFonts w:hint="eastAsia" w:ascii="华文中宋" w:hAnsi="华文中宋" w:eastAsia="华文中宋"/>
          <w:sz w:val="32"/>
          <w:szCs w:val="32"/>
        </w:rPr>
      </w:pPr>
      <w:r>
        <w:rPr>
          <w:rFonts w:hint="eastAsia" w:ascii="华文中宋" w:hAnsi="华文中宋" w:eastAsia="华文中宋"/>
          <w:sz w:val="32"/>
          <w:szCs w:val="32"/>
        </w:rPr>
        <w:t>2026年2月</w:t>
      </w:r>
      <w:r>
        <w:rPr>
          <w:rFonts w:hint="eastAsia" w:ascii="华文中宋" w:hAnsi="华文中宋" w:eastAsia="华文中宋"/>
          <w:sz w:val="32"/>
          <w:szCs w:val="32"/>
          <w:lang w:val="en-US" w:eastAsia="zh-CN"/>
        </w:rPr>
        <w:t>6</w:t>
      </w:r>
      <w:r>
        <w:rPr>
          <w:rFonts w:hint="eastAsia" w:ascii="华文中宋" w:hAnsi="华文中宋" w:eastAsia="华文中宋"/>
          <w:sz w:val="32"/>
          <w:szCs w:val="32"/>
        </w:rPr>
        <w:t>日</w:t>
      </w:r>
    </w:p>
    <w:p w14:paraId="290EC7F3">
      <w:pPr>
        <w:numPr>
          <w:ilvl w:val="0"/>
          <w:numId w:val="0"/>
        </w:numPr>
        <w:jc w:val="both"/>
        <w:rPr>
          <w:rFonts w:hint="eastAsia" w:ascii="黑体" w:hAnsi="黑体" w:eastAsia="黑体" w:cs="黑体"/>
          <w:b w:val="0"/>
          <w:bCs w:val="0"/>
          <w:sz w:val="32"/>
          <w:szCs w:val="32"/>
          <w:lang w:val="en-US" w:eastAsia="zh-CN"/>
        </w:rPr>
      </w:pPr>
    </w:p>
    <w:p w14:paraId="5C847B78">
      <w:pPr>
        <w:numPr>
          <w:ilvl w:val="0"/>
          <w:numId w:val="0"/>
        </w:numPr>
        <w:jc w:val="both"/>
        <w:rPr>
          <w:rFonts w:hint="eastAsia" w:ascii="黑体" w:hAnsi="黑体" w:eastAsia="黑体" w:cs="黑体"/>
          <w:b w:val="0"/>
          <w:bCs w:val="0"/>
          <w:sz w:val="32"/>
          <w:szCs w:val="32"/>
          <w:lang w:val="en-US" w:eastAsia="zh-CN"/>
        </w:rPr>
      </w:pPr>
    </w:p>
    <w:p w14:paraId="0F2CF6B7">
      <w:pPr>
        <w:numPr>
          <w:ilvl w:val="0"/>
          <w:numId w:val="0"/>
        </w:numPr>
        <w:ind w:firstLine="640" w:firstLineChars="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一、事故基本情况</w:t>
      </w:r>
    </w:p>
    <w:p w14:paraId="50C7A21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年1月</w:t>
      </w:r>
      <w:r>
        <w:rPr>
          <w:rFonts w:hint="eastAsia" w:ascii="仿宋" w:hAnsi="仿宋" w:eastAsia="仿宋" w:cs="仿宋"/>
          <w:sz w:val="32"/>
          <w:szCs w:val="32"/>
          <w:lang w:val="en-US" w:eastAsia="zh-CN"/>
        </w:rPr>
        <w:t>5</w:t>
      </w:r>
      <w:r>
        <w:rPr>
          <w:rFonts w:hint="eastAsia" w:ascii="仿宋" w:hAnsi="仿宋" w:eastAsia="仿宋" w:cs="仿宋"/>
          <w:sz w:val="32"/>
          <w:szCs w:val="32"/>
        </w:rPr>
        <w:t>日</w:t>
      </w:r>
      <w:r>
        <w:rPr>
          <w:rFonts w:hint="eastAsia" w:ascii="仿宋" w:hAnsi="仿宋" w:eastAsia="仿宋" w:cs="仿宋"/>
          <w:sz w:val="32"/>
          <w:szCs w:val="32"/>
          <w:lang w:val="en-US" w:eastAsia="zh-CN"/>
        </w:rPr>
        <w:t>16</w:t>
      </w:r>
      <w:r>
        <w:rPr>
          <w:rFonts w:hint="eastAsia" w:ascii="仿宋" w:hAnsi="仿宋" w:eastAsia="仿宋" w:cs="仿宋"/>
          <w:sz w:val="32"/>
          <w:szCs w:val="32"/>
        </w:rPr>
        <w:t>时</w:t>
      </w:r>
      <w:r>
        <w:rPr>
          <w:rFonts w:hint="eastAsia" w:ascii="仿宋" w:hAnsi="仿宋" w:eastAsia="仿宋" w:cs="仿宋"/>
          <w:sz w:val="32"/>
          <w:szCs w:val="32"/>
          <w:lang w:val="en-US" w:eastAsia="zh-CN"/>
        </w:rPr>
        <w:t>38</w:t>
      </w:r>
      <w:r>
        <w:rPr>
          <w:rFonts w:hint="eastAsia" w:ascii="仿宋" w:hAnsi="仿宋" w:eastAsia="仿宋" w:cs="仿宋"/>
          <w:sz w:val="32"/>
          <w:szCs w:val="32"/>
        </w:rPr>
        <w:t>分，</w:t>
      </w:r>
      <w:r>
        <w:rPr>
          <w:rFonts w:hint="eastAsia" w:ascii="仿宋" w:hAnsi="仿宋" w:eastAsia="仿宋" w:cs="方正仿宋_GB2312"/>
          <w:sz w:val="32"/>
          <w:szCs w:val="32"/>
          <w:lang w:val="en-US" w:eastAsia="zh-CN"/>
        </w:rPr>
        <w:t>本溪市聚德远钢材加工配送有限公司</w:t>
      </w:r>
      <w:r>
        <w:rPr>
          <w:rFonts w:hint="eastAsia" w:ascii="仿宋" w:hAnsi="仿宋" w:eastAsia="仿宋" w:cs="仿宋"/>
          <w:sz w:val="32"/>
          <w:szCs w:val="32"/>
        </w:rPr>
        <w:t>厂区</w:t>
      </w:r>
      <w:r>
        <w:rPr>
          <w:rFonts w:hint="eastAsia" w:ascii="仿宋" w:hAnsi="仿宋" w:eastAsia="仿宋" w:cs="仿宋"/>
          <w:sz w:val="32"/>
          <w:szCs w:val="32"/>
          <w:lang w:val="en-US" w:eastAsia="zh-CN"/>
        </w:rPr>
        <w:t>车间</w:t>
      </w:r>
      <w:r>
        <w:rPr>
          <w:rFonts w:hint="eastAsia" w:ascii="仿宋" w:hAnsi="仿宋" w:eastAsia="仿宋" w:cs="仿宋"/>
          <w:sz w:val="32"/>
          <w:szCs w:val="32"/>
        </w:rPr>
        <w:t>内，</w:t>
      </w:r>
      <w:r>
        <w:rPr>
          <w:rFonts w:hint="eastAsia" w:ascii="仿宋" w:hAnsi="仿宋" w:eastAsia="仿宋" w:cs="仿宋"/>
          <w:sz w:val="32"/>
          <w:szCs w:val="32"/>
          <w:lang w:val="en-US" w:eastAsia="zh-CN"/>
        </w:rPr>
        <w:t>吊装司机</w:t>
      </w:r>
      <w:r>
        <w:rPr>
          <w:rFonts w:hint="eastAsia" w:ascii="仿宋" w:hAnsi="仿宋" w:eastAsia="仿宋" w:cs="方正仿宋_GB2312"/>
          <w:b w:val="0"/>
          <w:bCs w:val="0"/>
          <w:sz w:val="32"/>
          <w:szCs w:val="32"/>
          <w:lang w:val="en-US" w:eastAsia="zh-CN"/>
        </w:rPr>
        <w:t>龚某宏（亡者）准备将料架上打完捆的11张钢板吊装至南侧的出货区，钢板离开料架后迅速向右侧摆动，龚某宏胸部受到撞击后又受到挤压，致使其受重伤，经医院抢救无效死亡</w:t>
      </w:r>
      <w:r>
        <w:rPr>
          <w:rFonts w:hint="eastAsia" w:ascii="仿宋" w:hAnsi="仿宋" w:eastAsia="仿宋" w:cs="仿宋"/>
          <w:sz w:val="32"/>
          <w:szCs w:val="32"/>
          <w:lang w:eastAsia="zh-CN"/>
        </w:rPr>
        <w:t>。</w:t>
      </w:r>
    </w:p>
    <w:p w14:paraId="31043D32">
      <w:pPr>
        <w:ind w:firstLine="640" w:firstLineChars="200"/>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lang w:val="en-US" w:eastAsia="zh-CN"/>
        </w:rPr>
        <w:t>事故发生后，明山区人民</w:t>
      </w:r>
      <w:r>
        <w:rPr>
          <w:rFonts w:hint="eastAsia" w:ascii="仿宋" w:hAnsi="仿宋" w:eastAsia="仿宋" w:cs="仿宋"/>
          <w:b w:val="0"/>
          <w:bCs w:val="0"/>
          <w:color w:val="auto"/>
          <w:sz w:val="32"/>
          <w:szCs w:val="32"/>
          <w:lang w:val="en-US" w:eastAsia="zh-CN"/>
        </w:rPr>
        <w:t>政府高度重视，立即启动事故应急响应，属地街道和区有关职能部门第一时间赶赴事故发生现场，组织开展应急处置工作。</w:t>
      </w:r>
      <w:r>
        <w:rPr>
          <w:rFonts w:hint="eastAsia" w:ascii="仿宋" w:hAnsi="仿宋" w:eastAsia="仿宋" w:cs="仿宋"/>
          <w:b w:val="0"/>
          <w:bCs w:val="0"/>
          <w:sz w:val="32"/>
          <w:szCs w:val="32"/>
          <w:vertAlign w:val="baseline"/>
          <w:lang w:val="en-US" w:eastAsia="zh-CN"/>
        </w:rPr>
        <w:t>依据</w:t>
      </w:r>
      <w:r>
        <w:rPr>
          <w:rFonts w:hint="eastAsia" w:ascii="仿宋" w:hAnsi="仿宋" w:eastAsia="仿宋" w:cs="仿宋"/>
          <w:b w:val="0"/>
          <w:bCs w:val="0"/>
          <w:color w:val="auto"/>
          <w:sz w:val="32"/>
          <w:szCs w:val="32"/>
          <w:vertAlign w:val="baseline"/>
          <w:lang w:val="en-US" w:eastAsia="zh-CN"/>
        </w:rPr>
        <w:t>《中华人民共和国安全生产法》《中华人民共和国特种设备安全法》《中华人民共和国生产安全事故报告和调查处理条例》《中华人民共和国特种设备事故报告和调查处理规定》</w:t>
      </w:r>
      <w:r>
        <w:rPr>
          <w:rFonts w:hint="eastAsia" w:ascii="仿宋" w:hAnsi="仿宋" w:eastAsia="仿宋" w:cs="仿宋"/>
          <w:b w:val="0"/>
          <w:bCs w:val="0"/>
          <w:sz w:val="32"/>
          <w:szCs w:val="32"/>
          <w:vertAlign w:val="baseline"/>
          <w:lang w:val="en-US" w:eastAsia="zh-CN"/>
        </w:rPr>
        <w:t>等法律法规规定，经本溪市明山区人民政府批准，由区市场监督管理局牵头，会同明山区人民政府及其相关成员单位成立</w:t>
      </w:r>
      <w:r>
        <w:rPr>
          <w:rFonts w:hint="eastAsia" w:ascii="仿宋" w:hAnsi="仿宋" w:eastAsia="仿宋" w:cs="仿宋"/>
          <w:sz w:val="32"/>
          <w:szCs w:val="32"/>
        </w:rPr>
        <w:t>本溪市聚德远钢材加工配送有限公司“1·5”一般亡人事故调查组</w:t>
      </w:r>
      <w:r>
        <w:rPr>
          <w:rFonts w:hint="eastAsia" w:ascii="仿宋" w:hAnsi="仿宋" w:eastAsia="仿宋" w:cs="仿宋"/>
          <w:b w:val="0"/>
          <w:bCs w:val="0"/>
          <w:sz w:val="32"/>
          <w:szCs w:val="32"/>
          <w:vertAlign w:val="baseline"/>
          <w:lang w:val="en-US" w:eastAsia="zh-CN"/>
        </w:rPr>
        <w:t>（以下简称“事故调查组”），下设综合组、技术组、管理组，并邀请明山区纪委监委对调查过程全程监督，聘请辽宁省安全科学研究院1名安全专家和本溪市2名安全专家</w:t>
      </w:r>
      <w:r>
        <w:rPr>
          <w:rFonts w:hint="eastAsia" w:ascii="仿宋" w:hAnsi="仿宋" w:eastAsia="仿宋" w:cs="仿宋"/>
          <w:b w:val="0"/>
          <w:bCs w:val="0"/>
          <w:color w:val="auto"/>
          <w:sz w:val="32"/>
          <w:szCs w:val="32"/>
          <w:vertAlign w:val="baseline"/>
          <w:lang w:val="en-US" w:eastAsia="zh-CN"/>
        </w:rPr>
        <w:t>参与</w:t>
      </w:r>
      <w:r>
        <w:rPr>
          <w:rFonts w:hint="eastAsia" w:ascii="仿宋" w:hAnsi="仿宋" w:eastAsia="仿宋" w:cs="仿宋"/>
          <w:b w:val="0"/>
          <w:bCs w:val="0"/>
          <w:sz w:val="32"/>
          <w:szCs w:val="32"/>
          <w:vertAlign w:val="baseline"/>
          <w:lang w:val="en-US" w:eastAsia="zh-CN"/>
        </w:rPr>
        <w:t>事故技术调查工作。</w:t>
      </w:r>
    </w:p>
    <w:p w14:paraId="0C48D5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事故调查组按照“科学严谨、依法依规、实事求是、注重实效”和“四不放过”的原则，通过开展查阅资料、现场勘验、视频分析、证人询问、实地调查、专家评估论证等工作，查明了事故经过、原因、人员伤亡情况和直接经济损失，认定了事故性质，提出了事故防范和整改措施。</w:t>
      </w:r>
    </w:p>
    <w:p w14:paraId="3CF7F9F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二、事故单位及现场情况</w:t>
      </w:r>
    </w:p>
    <w:p w14:paraId="44C96884">
      <w:pPr>
        <w:numPr>
          <w:ilvl w:val="0"/>
          <w:numId w:val="0"/>
        </w:numPr>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（一）事故单位情况</w:t>
      </w:r>
    </w:p>
    <w:p w14:paraId="0D916858">
      <w:pPr>
        <w:spacing w:line="640" w:lineRule="exact"/>
        <w:ind w:firstLine="643" w:firstLineChars="200"/>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本溪市聚德远钢材加工配送有限公司。</w:t>
      </w:r>
      <w:r>
        <w:rPr>
          <w:rFonts w:hint="eastAsia" w:ascii="仿宋" w:hAnsi="仿宋" w:eastAsia="仿宋" w:cs="方正仿宋_GB2312"/>
          <w:sz w:val="32"/>
          <w:szCs w:val="32"/>
          <w:lang w:val="en-US" w:eastAsia="zh-CN"/>
        </w:rPr>
        <w:t>法定代表人：赵维红；统一社会信用代码：91210504676374RX；成立日期：2008年4月14日；企业类型：有限责任公司（自然人独资）；注册资本：人民币伍佰万元整；住所：本溪市明山区高台子镇窑沟口村。经营范围，一般项目：钢压延加工，金属材料销售，家用电器销售，办公设备耗材销售等。</w:t>
      </w:r>
    </w:p>
    <w:p w14:paraId="0FBC844D">
      <w:pPr>
        <w:numPr>
          <w:ilvl w:val="0"/>
          <w:numId w:val="0"/>
        </w:numPr>
        <w:ind w:firstLine="643" w:firstLineChars="2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（二）涉事故起重机械信息</w:t>
      </w:r>
    </w:p>
    <w:p w14:paraId="7457AAC4">
      <w:pPr>
        <w:spacing w:line="640" w:lineRule="exact"/>
        <w:ind w:firstLine="640" w:firstLineChars="200"/>
        <w:rPr>
          <w:rFonts w:hint="default" w:ascii="仿宋" w:hAnsi="仿宋" w:eastAsia="仿宋" w:cs="方正仿宋_GB2312"/>
          <w:b/>
          <w:bCs/>
          <w:sz w:val="32"/>
          <w:szCs w:val="32"/>
          <w:lang w:val="en-US" w:eastAsia="zh-CN"/>
        </w:rPr>
      </w:pPr>
      <w:r>
        <w:rPr>
          <w:rFonts w:hint="eastAsia" w:ascii="仿宋" w:hAnsi="仿宋" w:eastAsia="仿宋" w:cs="方正仿宋_GB2312"/>
          <w:sz w:val="32"/>
          <w:szCs w:val="32"/>
          <w:lang w:val="en-US" w:eastAsia="zh-CN"/>
        </w:rPr>
        <w:t>设备品种：通用桥式起重机；设备型号规格：QD32-25.5A5;设备代码：411010J3820180072；产品编号：20180072；投入使用日期：2019年10月；设备性能参数：跨度25.5m，额定起重量32t，起升高度10m，起升速度7.5m/min，大车运行速度74.6m/min，小车运行速度42.4m/min。使用单位：本溪市聚德远钢材加工配送有限公司；使用地点：加工车间；《起重机械定期检验报告》编号：2025-QDZ-0654;检验结论：合格；下次检验日期：2027年12月；《使用登记证》编号：起11辽EB6182(21)。《检验报告》和《使用登记证》如图-1所示。</w:t>
      </w:r>
    </w:p>
    <w:p w14:paraId="77EBF131">
      <w:pPr>
        <w:spacing w:line="640" w:lineRule="exact"/>
        <w:rPr>
          <w:rFonts w:hint="eastAsia" w:ascii="仿宋" w:hAnsi="仿宋" w:eastAsia="仿宋" w:cs="方正仿宋_GB2312"/>
          <w:b/>
          <w:bCs/>
          <w:sz w:val="32"/>
          <w:szCs w:val="32"/>
        </w:rPr>
      </w:pPr>
      <w:r>
        <w:drawing>
          <wp:anchor distT="0" distB="0" distL="114300" distR="114300" simplePos="0" relativeHeight="251659264" behindDoc="0" locked="0" layoutInCell="1" allowOverlap="1">
            <wp:simplePos x="0" y="0"/>
            <wp:positionH relativeFrom="column">
              <wp:posOffset>409575</wp:posOffset>
            </wp:positionH>
            <wp:positionV relativeFrom="paragraph">
              <wp:posOffset>88265</wp:posOffset>
            </wp:positionV>
            <wp:extent cx="4371975" cy="2800985"/>
            <wp:effectExtent l="9525" t="9525" r="12700" b="21590"/>
            <wp:wrapSquare wrapText="bothSides"/>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4371975" cy="2800985"/>
                    </a:xfrm>
                    <a:prstGeom prst="rect">
                      <a:avLst/>
                    </a:prstGeom>
                    <a:noFill/>
                    <a:ln>
                      <a:solidFill>
                        <a:schemeClr val="accent4">
                          <a:lumMod val="20000"/>
                          <a:lumOff val="80000"/>
                        </a:schemeClr>
                      </a:solidFill>
                    </a:ln>
                  </pic:spPr>
                </pic:pic>
              </a:graphicData>
            </a:graphic>
          </wp:anchor>
        </w:drawing>
      </w:r>
    </w:p>
    <w:p w14:paraId="6795B725">
      <w:pPr>
        <w:spacing w:line="640" w:lineRule="exact"/>
        <w:rPr>
          <w:rFonts w:hint="eastAsia" w:ascii="仿宋" w:hAnsi="仿宋" w:eastAsia="仿宋" w:cs="方正仿宋_GB2312"/>
          <w:b/>
          <w:bCs/>
          <w:sz w:val="32"/>
          <w:szCs w:val="32"/>
        </w:rPr>
      </w:pPr>
    </w:p>
    <w:p w14:paraId="28777B73">
      <w:pPr>
        <w:spacing w:line="640" w:lineRule="exact"/>
        <w:rPr>
          <w:rFonts w:hint="eastAsia" w:ascii="仿宋" w:hAnsi="仿宋" w:eastAsia="仿宋" w:cs="方正仿宋_GB2312"/>
          <w:b/>
          <w:bCs/>
          <w:sz w:val="32"/>
          <w:szCs w:val="32"/>
        </w:rPr>
      </w:pPr>
    </w:p>
    <w:p w14:paraId="4518D2F8">
      <w:pPr>
        <w:spacing w:line="640" w:lineRule="exact"/>
        <w:rPr>
          <w:rFonts w:hint="eastAsia" w:ascii="仿宋" w:hAnsi="仿宋" w:eastAsia="仿宋" w:cs="方正仿宋_GB2312"/>
          <w:b/>
          <w:bCs/>
          <w:sz w:val="32"/>
          <w:szCs w:val="32"/>
        </w:rPr>
      </w:pPr>
    </w:p>
    <w:p w14:paraId="35882A15">
      <w:pPr>
        <w:spacing w:line="640" w:lineRule="exact"/>
        <w:rPr>
          <w:rFonts w:hint="eastAsia" w:ascii="仿宋" w:hAnsi="仿宋" w:eastAsia="仿宋" w:cs="方正仿宋_GB2312"/>
          <w:b/>
          <w:bCs/>
          <w:sz w:val="32"/>
          <w:szCs w:val="32"/>
        </w:rPr>
      </w:pPr>
    </w:p>
    <w:p w14:paraId="27522010">
      <w:pPr>
        <w:spacing w:line="640" w:lineRule="exact"/>
        <w:rPr>
          <w:rFonts w:hint="eastAsia" w:ascii="仿宋" w:hAnsi="仿宋" w:eastAsia="仿宋" w:cs="方正仿宋_GB2312"/>
          <w:b/>
          <w:bCs/>
          <w:sz w:val="32"/>
          <w:szCs w:val="32"/>
        </w:rPr>
      </w:pPr>
    </w:p>
    <w:p w14:paraId="764BE315">
      <w:pPr>
        <w:spacing w:line="640" w:lineRule="exact"/>
        <w:rPr>
          <w:rFonts w:hint="eastAsia" w:ascii="仿宋" w:hAnsi="仿宋" w:eastAsia="仿宋" w:cs="方正仿宋_GB2312"/>
          <w:b/>
          <w:bCs/>
          <w:sz w:val="32"/>
          <w:szCs w:val="32"/>
        </w:rPr>
      </w:pPr>
    </w:p>
    <w:p w14:paraId="2AAD702E">
      <w:pPr>
        <w:numPr>
          <w:ilvl w:val="0"/>
          <w:numId w:val="0"/>
        </w:numPr>
        <w:ind w:firstLine="643" w:firstLineChars="200"/>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（三）事故现场勘查情况</w:t>
      </w:r>
    </w:p>
    <w:p w14:paraId="57C18A81">
      <w:pPr>
        <w:numPr>
          <w:ilvl w:val="0"/>
          <w:numId w:val="0"/>
        </w:numPr>
        <w:ind w:firstLine="640"/>
        <w:rPr>
          <w:rFonts w:hint="eastAsia" w:ascii="仿宋" w:hAnsi="仿宋" w:eastAsia="仿宋" w:cs="方正仿宋_GB2312"/>
          <w:b/>
          <w:bCs/>
          <w:sz w:val="32"/>
          <w:szCs w:val="32"/>
          <w:lang w:val="en-US" w:eastAsia="zh-CN"/>
        </w:rPr>
      </w:pPr>
      <w:r>
        <w:rPr>
          <w:rFonts w:hint="eastAsia" w:ascii="仿宋" w:hAnsi="仿宋" w:eastAsia="仿宋" w:cs="仿宋"/>
          <w:b/>
          <w:bCs/>
          <w:sz w:val="32"/>
          <w:szCs w:val="32"/>
          <w:lang w:val="en-US" w:eastAsia="zh-CN"/>
        </w:rPr>
        <w:t>1、涉事设备勘查情况</w:t>
      </w:r>
      <w:r>
        <w:rPr>
          <w:rFonts w:hint="eastAsia" w:ascii="仿宋" w:hAnsi="仿宋" w:eastAsia="仿宋" w:cs="方正仿宋_GB2312"/>
          <w:b/>
          <w:bCs/>
          <w:sz w:val="32"/>
          <w:szCs w:val="32"/>
          <w:lang w:val="en-US" w:eastAsia="zh-CN"/>
        </w:rPr>
        <w:t xml:space="preserve"> </w:t>
      </w:r>
    </w:p>
    <w:p w14:paraId="56E20AAC">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方正仿宋_GB2312"/>
          <w:b w:val="0"/>
          <w:bCs w:val="0"/>
          <w:sz w:val="32"/>
          <w:szCs w:val="32"/>
          <w:lang w:val="en-US" w:eastAsia="zh-CN"/>
        </w:rPr>
        <w:t>（1）</w:t>
      </w:r>
      <w:r>
        <w:rPr>
          <w:rFonts w:hint="eastAsia" w:ascii="仿宋" w:hAnsi="仿宋" w:eastAsia="仿宋" w:cs="仿宋"/>
          <w:b w:val="0"/>
          <w:bCs w:val="0"/>
          <w:sz w:val="32"/>
          <w:szCs w:val="32"/>
          <w:lang w:val="en-US" w:eastAsia="zh-CN"/>
        </w:rPr>
        <w:t>起重机械使用状态。</w:t>
      </w:r>
      <w:r>
        <w:rPr>
          <w:rFonts w:hint="eastAsia" w:ascii="仿宋" w:hAnsi="仿宋" w:eastAsia="仿宋" w:cs="方正仿宋_GB2312"/>
          <w:sz w:val="32"/>
          <w:szCs w:val="32"/>
          <w:lang w:val="en-US" w:eastAsia="zh-CN"/>
        </w:rPr>
        <w:t>技术专家对涉事起重机械进行了勘查，具体情况如下：通用桥式起重机主梁结构完整，起升机构电动机、减速机工作正常，</w:t>
      </w:r>
      <w:r>
        <w:rPr>
          <w:rFonts w:hint="eastAsia" w:ascii="仿宋" w:hAnsi="仿宋" w:eastAsia="仿宋" w:cs="仿宋"/>
          <w:sz w:val="32"/>
          <w:szCs w:val="32"/>
          <w:lang w:val="en-US" w:eastAsia="zh-CN"/>
        </w:rPr>
        <w:t>制动器开闭正常，制动轮和摩擦片接触均匀，吊钩完整无变形，防脱钩装置完整有效，安全保护装置齐全有效，起重机钢丝绳，起重机遥控器均状态完好，起重机使用状态正常。</w:t>
      </w:r>
    </w:p>
    <w:p w14:paraId="4533B2C3">
      <w:pPr>
        <w:spacing w:line="640" w:lineRule="exact"/>
        <w:ind w:firstLine="640" w:firstLineChars="200"/>
        <w:rPr>
          <w:rFonts w:hint="default" w:ascii="仿宋" w:hAnsi="仿宋" w:eastAsia="仿宋" w:cs="方正仿宋_GB2312"/>
          <w:b/>
          <w:bCs/>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起重机专用吊具使用状态。</w:t>
      </w:r>
      <w:r>
        <w:rPr>
          <w:rFonts w:hint="eastAsia" w:ascii="仿宋" w:hAnsi="仿宋" w:eastAsia="仿宋" w:cs="方正仿宋_GB2312"/>
          <w:b w:val="0"/>
          <w:bCs w:val="0"/>
          <w:sz w:val="32"/>
          <w:szCs w:val="32"/>
          <w:lang w:val="en-US" w:eastAsia="zh-CN"/>
        </w:rPr>
        <w:t>吊具横梁、吊耳、钢丝绳、鸭嘴钢板起重钳使用状态完好，吊具使用状态正常。吊具结构形式和现场实物如图-2所示。</w:t>
      </w:r>
      <w:r>
        <w:rPr>
          <w:rFonts w:hint="eastAsia" w:ascii="仿宋" w:hAnsi="仿宋" w:eastAsia="仿宋" w:cs="方正仿宋_GB2312"/>
          <w:b/>
          <w:bCs/>
          <w:sz w:val="32"/>
          <w:szCs w:val="32"/>
          <w:lang w:val="en-US" w:eastAsia="zh-CN"/>
        </w:rPr>
        <w:t xml:space="preserve">   </w:t>
      </w:r>
    </w:p>
    <w:p w14:paraId="1D6A3F05">
      <w:pPr>
        <w:spacing w:line="640" w:lineRule="exact"/>
        <w:rPr>
          <w:rFonts w:hint="eastAsia" w:ascii="仿宋" w:hAnsi="仿宋" w:eastAsia="仿宋" w:cs="方正仿宋_GB2312"/>
          <w:b/>
          <w:bCs/>
          <w:sz w:val="32"/>
          <w:szCs w:val="32"/>
        </w:rPr>
      </w:pPr>
      <w:r>
        <w:drawing>
          <wp:anchor distT="0" distB="0" distL="114300" distR="114300" simplePos="0" relativeHeight="251662336" behindDoc="0" locked="0" layoutInCell="1" allowOverlap="1">
            <wp:simplePos x="0" y="0"/>
            <wp:positionH relativeFrom="column">
              <wp:posOffset>472440</wp:posOffset>
            </wp:positionH>
            <wp:positionV relativeFrom="paragraph">
              <wp:posOffset>95250</wp:posOffset>
            </wp:positionV>
            <wp:extent cx="4178300" cy="2654300"/>
            <wp:effectExtent l="9525" t="9525" r="15875" b="15875"/>
            <wp:wrapSquare wrapText="bothSides"/>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1"/>
                    <a:stretch>
                      <a:fillRect/>
                    </a:stretch>
                  </pic:blipFill>
                  <pic:spPr>
                    <a:xfrm>
                      <a:off x="0" y="0"/>
                      <a:ext cx="4178300" cy="2654300"/>
                    </a:xfrm>
                    <a:prstGeom prst="rect">
                      <a:avLst/>
                    </a:prstGeom>
                    <a:noFill/>
                    <a:ln>
                      <a:solidFill>
                        <a:schemeClr val="accent4">
                          <a:lumMod val="20000"/>
                          <a:lumOff val="80000"/>
                        </a:schemeClr>
                      </a:solidFill>
                    </a:ln>
                  </pic:spPr>
                </pic:pic>
              </a:graphicData>
            </a:graphic>
          </wp:anchor>
        </w:drawing>
      </w:r>
    </w:p>
    <w:p w14:paraId="595D5F93">
      <w:pPr>
        <w:spacing w:line="640" w:lineRule="exact"/>
        <w:rPr>
          <w:rFonts w:hint="eastAsia" w:ascii="仿宋" w:hAnsi="仿宋" w:eastAsia="仿宋" w:cs="方正仿宋_GB2312"/>
          <w:b/>
          <w:bCs/>
          <w:sz w:val="32"/>
          <w:szCs w:val="32"/>
        </w:rPr>
      </w:pPr>
    </w:p>
    <w:p w14:paraId="11A3B4AA">
      <w:pPr>
        <w:spacing w:line="640" w:lineRule="exact"/>
        <w:rPr>
          <w:rFonts w:hint="eastAsia" w:ascii="仿宋" w:hAnsi="仿宋" w:eastAsia="仿宋" w:cs="方正仿宋_GB2312"/>
          <w:b/>
          <w:bCs/>
          <w:sz w:val="32"/>
          <w:szCs w:val="32"/>
        </w:rPr>
      </w:pPr>
    </w:p>
    <w:p w14:paraId="08FB9D4A">
      <w:pPr>
        <w:spacing w:line="640" w:lineRule="exact"/>
        <w:rPr>
          <w:rFonts w:hint="eastAsia" w:ascii="仿宋" w:hAnsi="仿宋" w:eastAsia="仿宋" w:cs="方正仿宋_GB2312"/>
          <w:b/>
          <w:bCs/>
          <w:sz w:val="3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-2076450</wp:posOffset>
                </wp:positionH>
                <wp:positionV relativeFrom="paragraph">
                  <wp:posOffset>280670</wp:posOffset>
                </wp:positionV>
                <wp:extent cx="747395" cy="451485"/>
                <wp:effectExtent l="6350" t="6350" r="8255" b="291465"/>
                <wp:wrapNone/>
                <wp:docPr id="13" name="矩形标注 13"/>
                <wp:cNvGraphicFramePr/>
                <a:graphic xmlns:a="http://schemas.openxmlformats.org/drawingml/2006/main">
                  <a:graphicData uri="http://schemas.microsoft.com/office/word/2010/wordprocessingShape">
                    <wps:wsp>
                      <wps:cNvSpPr/>
                      <wps:spPr>
                        <a:xfrm>
                          <a:off x="4072890" y="4230370"/>
                          <a:ext cx="747395" cy="451485"/>
                        </a:xfrm>
                        <a:prstGeom prst="wedgeRectCallout">
                          <a:avLst>
                            <a:gd name="adj1" fmla="val 807"/>
                            <a:gd name="adj2" fmla="val 109003"/>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7CA93451">
                            <w:pPr>
                              <w:jc w:val="center"/>
                              <w:rPr>
                                <w:rFonts w:hint="default" w:eastAsiaTheme="minorEastAsia"/>
                                <w:lang w:val="en-US" w:eastAsia="zh-CN"/>
                              </w:rPr>
                            </w:pPr>
                            <w:r>
                              <w:rPr>
                                <w:rFonts w:hint="eastAsia"/>
                                <w:lang w:val="en-US" w:eastAsia="zh-CN"/>
                              </w:rPr>
                              <w:t>鸭嘴钩、钢丝绳</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63.5pt;margin-top:22.1pt;height:35.55pt;width:58.85pt;z-index:251661312;v-text-anchor:middle;mso-width-relative:page;mso-height-relative:page;" fillcolor="#4472C4 [3204]" filled="t" stroked="t" coordsize="21600,21600" o:gfxdata="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AP/&#10;koraAAAADAEAAA8AAAAAAAAAAQAgAAAAIgAAAGRycy9kb3ducmV2LnhtbFBLAQIUABQAAAAIAIdO&#10;4kBrU++NzAIAAJAFAAAOAAAAAAAAAAEAIAAAACkBAABkcnMvZTJvRG9jLnhtbFBLBQYAAAAABgAG&#10;AFkBAABnBgAAAAA=&#10;" adj="10974,34345">
                <v:fill on="t" focussize="0,0"/>
                <v:stroke weight="1pt" color="#2F5597 [2404]" miterlimit="8" joinstyle="miter"/>
                <v:imagedata o:title=""/>
                <o:lock v:ext="edit" aspectratio="f"/>
                <v:textbox>
                  <w:txbxContent>
                    <w:p w14:paraId="7CA93451">
                      <w:pPr>
                        <w:jc w:val="center"/>
                        <w:rPr>
                          <w:rFonts w:hint="default" w:eastAsiaTheme="minorEastAsia"/>
                          <w:lang w:val="en-US" w:eastAsia="zh-CN"/>
                        </w:rPr>
                      </w:pPr>
                      <w:r>
                        <w:rPr>
                          <w:rFonts w:hint="eastAsia"/>
                          <w:lang w:val="en-US" w:eastAsia="zh-CN"/>
                        </w:rPr>
                        <w:t>鸭嘴钩、钢丝绳</w:t>
                      </w:r>
                    </w:p>
                  </w:txbxContent>
                </v:textbox>
              </v:shape>
            </w:pict>
          </mc:Fallback>
        </mc:AlternateContent>
      </w:r>
    </w:p>
    <w:p w14:paraId="033CB67D">
      <w:pPr>
        <w:spacing w:line="640" w:lineRule="exact"/>
        <w:rPr>
          <w:rFonts w:hint="eastAsia" w:ascii="仿宋" w:hAnsi="仿宋" w:eastAsia="仿宋" w:cs="方正仿宋_GB2312"/>
          <w:b/>
          <w:bCs/>
          <w:sz w:val="32"/>
          <w:szCs w:val="32"/>
        </w:rPr>
      </w:pPr>
    </w:p>
    <w:p w14:paraId="31CCCF88">
      <w:pPr>
        <w:spacing w:line="640" w:lineRule="exact"/>
        <w:rPr>
          <w:rFonts w:hint="eastAsia" w:ascii="仿宋" w:hAnsi="仿宋" w:eastAsia="仿宋" w:cs="方正仿宋_GB2312"/>
          <w:b/>
          <w:bCs/>
          <w:sz w:val="32"/>
          <w:szCs w:val="32"/>
        </w:rPr>
      </w:pPr>
      <w:r>
        <w:rPr>
          <w:sz w:val="32"/>
        </w:rPr>
        <mc:AlternateContent>
          <mc:Choice Requires="wps">
            <w:drawing>
              <wp:anchor distT="0" distB="0" distL="114300" distR="114300" simplePos="0" relativeHeight="251660288" behindDoc="0" locked="0" layoutInCell="1" allowOverlap="1">
                <wp:simplePos x="0" y="0"/>
                <wp:positionH relativeFrom="column">
                  <wp:posOffset>-3276600</wp:posOffset>
                </wp:positionH>
                <wp:positionV relativeFrom="paragraph">
                  <wp:posOffset>160020</wp:posOffset>
                </wp:positionV>
                <wp:extent cx="755015" cy="570865"/>
                <wp:effectExtent l="6350" t="6350" r="13335" b="6985"/>
                <wp:wrapNone/>
                <wp:docPr id="5" name="圆角矩形标注 5"/>
                <wp:cNvGraphicFramePr/>
                <a:graphic xmlns:a="http://schemas.openxmlformats.org/drawingml/2006/main">
                  <a:graphicData uri="http://schemas.microsoft.com/office/word/2010/wordprocessingShape">
                    <wps:wsp>
                      <wps:cNvSpPr/>
                      <wps:spPr>
                        <a:xfrm>
                          <a:off x="2696845" y="4999355"/>
                          <a:ext cx="755015" cy="570865"/>
                        </a:xfrm>
                        <a:prstGeom prst="wedgeRoundRectCallout">
                          <a:avLst>
                            <a:gd name="adj1" fmla="val -20818"/>
                            <a:gd name="adj2" fmla="val 45394"/>
                            <a:gd name="adj3" fmla="val 16667"/>
                          </a:avLst>
                        </a:prstGeom>
                        <a:solidFill>
                          <a:schemeClr val="bg1"/>
                        </a:solidFill>
                        <a:ln>
                          <a:solidFill>
                            <a:schemeClr val="bg2"/>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118C1B2">
                            <w:pPr>
                              <w:jc w:val="center"/>
                              <w:rPr>
                                <w:rFonts w:hint="default" w:eastAsiaTheme="minorEastAsia"/>
                                <w:color w:val="A5A5A5" w:themeColor="accent3"/>
                                <w:lang w:val="en-US" w:eastAsia="zh-CN"/>
                                <w14:textFill>
                                  <w14:solidFill>
                                    <w14:schemeClr w14:val="accent3"/>
                                  </w14:solidFill>
                                </w14:textFill>
                              </w:rPr>
                            </w:pPr>
                            <w:r>
                              <w:rPr>
                                <w:rFonts w:hint="eastAsia"/>
                                <w:color w:val="A5A5A5" w:themeColor="accent3"/>
                                <w:lang w:val="en-US" w:eastAsia="zh-CN"/>
                                <w14:textFill>
                                  <w14:solidFill>
                                    <w14:schemeClr w14:val="accent3"/>
                                  </w14:solidFill>
                                </w14:textFill>
                              </w:rPr>
                              <w:t>吊具结构型式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58pt;margin-top:12.6pt;height:44.95pt;width:59.45pt;z-index:251660288;v-text-anchor:middle;mso-width-relative:page;mso-height-relative:page;" fillcolor="#FFFFFF [3212]" filled="t" stroked="t" coordsize="21600,21600" o:gfxdata="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Brk59c2wAAAAwBAAAPAAAAAAAAAAEAIAAAACIAAABkcnMvZG93bnJldi54bWxQ&#10;SwECFAAUAAAACACHTuJAWg0PFdgCAACdBQAADgAAAAAAAAABACAAAAAqAQAAZHJzL2Uyb0RvYy54&#10;bWxQSwUGAAAAAAYABgBZAQAAdAYAAAAA&#10;" adj="6303,20605,14400">
                <v:fill on="t" focussize="0,0"/>
                <v:stroke weight="1pt" color="#E7E6E6 [3214]" miterlimit="8" joinstyle="miter"/>
                <v:imagedata o:title=""/>
                <o:lock v:ext="edit" aspectratio="f"/>
                <v:textbox>
                  <w:txbxContent>
                    <w:p w14:paraId="7118C1B2">
                      <w:pPr>
                        <w:jc w:val="center"/>
                        <w:rPr>
                          <w:rFonts w:hint="default" w:eastAsiaTheme="minorEastAsia"/>
                          <w:color w:val="A5A5A5" w:themeColor="accent3"/>
                          <w:lang w:val="en-US" w:eastAsia="zh-CN"/>
                          <w14:textFill>
                            <w14:solidFill>
                              <w14:schemeClr w14:val="accent3"/>
                            </w14:solidFill>
                          </w14:textFill>
                        </w:rPr>
                      </w:pPr>
                      <w:r>
                        <w:rPr>
                          <w:rFonts w:hint="eastAsia"/>
                          <w:color w:val="A5A5A5" w:themeColor="accent3"/>
                          <w:lang w:val="en-US" w:eastAsia="zh-CN"/>
                          <w14:textFill>
                            <w14:solidFill>
                              <w14:schemeClr w14:val="accent3"/>
                            </w14:solidFill>
                          </w14:textFill>
                        </w:rPr>
                        <w:t>吊具结构型式</w:t>
                      </w:r>
                    </w:p>
                  </w:txbxContent>
                </v:textbox>
              </v:shape>
            </w:pict>
          </mc:Fallback>
        </mc:AlternateContent>
      </w:r>
    </w:p>
    <w:p w14:paraId="325D1245">
      <w:pPr>
        <w:spacing w:line="640" w:lineRule="exact"/>
        <w:rPr>
          <w:rFonts w:hint="eastAsia" w:ascii="仿宋" w:hAnsi="仿宋" w:eastAsia="仿宋" w:cs="方正仿宋_GB2312"/>
          <w:b/>
          <w:bCs/>
          <w:sz w:val="32"/>
          <w:szCs w:val="32"/>
        </w:rPr>
      </w:pPr>
    </w:p>
    <w:p w14:paraId="406F1D8E">
      <w:pPr>
        <w:numPr>
          <w:ilvl w:val="0"/>
          <w:numId w:val="0"/>
        </w:numPr>
        <w:rPr>
          <w:rFonts w:hint="eastAsia" w:ascii="仿宋" w:hAnsi="仿宋" w:eastAsia="仿宋" w:cs="仿宋"/>
          <w:b/>
          <w:bCs/>
          <w:sz w:val="32"/>
          <w:szCs w:val="32"/>
          <w:lang w:val="en-US" w:eastAsia="zh-CN"/>
        </w:rPr>
      </w:pPr>
    </w:p>
    <w:p w14:paraId="66192C34">
      <w:pPr>
        <w:numPr>
          <w:ilvl w:val="0"/>
          <w:numId w:val="0"/>
        </w:num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2、吊载钢板参数</w:t>
      </w:r>
    </w:p>
    <w:p w14:paraId="2CEFF63D">
      <w:pPr>
        <w:numPr>
          <w:ilvl w:val="0"/>
          <w:numId w:val="0"/>
        </w:numPr>
        <w:ind w:firstLine="642"/>
        <w:rPr>
          <w:rFonts w:hint="eastAsia"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事故发生时吊载钢板数量11块，每块长度4m，宽度1.52m，厚度2.0mm，总重量：1.05吨，参数详见图-3。</w:t>
      </w:r>
    </w:p>
    <w:p w14:paraId="6EA3873B">
      <w:pPr>
        <w:numPr>
          <w:ilvl w:val="0"/>
          <w:numId w:val="0"/>
        </w:numPr>
        <w:ind w:firstLine="642"/>
        <w:rPr>
          <w:rFonts w:hint="default" w:ascii="仿宋" w:hAnsi="仿宋" w:eastAsia="仿宋" w:cs="方正仿宋_GB2312"/>
          <w:b w:val="0"/>
          <w:bCs w:val="0"/>
          <w:sz w:val="32"/>
          <w:szCs w:val="32"/>
          <w:lang w:val="en-US" w:eastAsia="zh-CN"/>
        </w:rPr>
      </w:pPr>
      <w:r>
        <w:drawing>
          <wp:anchor distT="0" distB="0" distL="114300" distR="114300" simplePos="0" relativeHeight="251663360" behindDoc="0" locked="0" layoutInCell="1" allowOverlap="1">
            <wp:simplePos x="0" y="0"/>
            <wp:positionH relativeFrom="column">
              <wp:posOffset>648970</wp:posOffset>
            </wp:positionH>
            <wp:positionV relativeFrom="paragraph">
              <wp:posOffset>158115</wp:posOffset>
            </wp:positionV>
            <wp:extent cx="3752850" cy="1778000"/>
            <wp:effectExtent l="9525" t="9525" r="9525" b="15875"/>
            <wp:wrapSquare wrapText="bothSides"/>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2"/>
                    <a:stretch>
                      <a:fillRect/>
                    </a:stretch>
                  </pic:blipFill>
                  <pic:spPr>
                    <a:xfrm>
                      <a:off x="0" y="0"/>
                      <a:ext cx="3752850" cy="1778000"/>
                    </a:xfrm>
                    <a:prstGeom prst="rect">
                      <a:avLst/>
                    </a:prstGeom>
                    <a:noFill/>
                    <a:ln>
                      <a:solidFill>
                        <a:schemeClr val="accent4">
                          <a:lumMod val="20000"/>
                          <a:lumOff val="80000"/>
                        </a:schemeClr>
                      </a:solidFill>
                    </a:ln>
                  </pic:spPr>
                </pic:pic>
              </a:graphicData>
            </a:graphic>
          </wp:anchor>
        </w:drawing>
      </w:r>
    </w:p>
    <w:p w14:paraId="788949E1">
      <w:pPr>
        <w:numPr>
          <w:ilvl w:val="0"/>
          <w:numId w:val="0"/>
        </w:numPr>
        <w:ind w:firstLine="642"/>
        <w:rPr>
          <w:rFonts w:hint="default" w:ascii="仿宋" w:hAnsi="仿宋" w:eastAsia="仿宋" w:cs="方正仿宋_GB2312"/>
          <w:b w:val="0"/>
          <w:bCs w:val="0"/>
          <w:sz w:val="32"/>
          <w:szCs w:val="32"/>
          <w:lang w:val="en-US" w:eastAsia="zh-CN"/>
        </w:rPr>
      </w:pPr>
    </w:p>
    <w:p w14:paraId="64E90C71">
      <w:pPr>
        <w:numPr>
          <w:ilvl w:val="0"/>
          <w:numId w:val="0"/>
        </w:numPr>
        <w:ind w:firstLine="642"/>
        <w:rPr>
          <w:rFonts w:hint="default" w:ascii="仿宋" w:hAnsi="仿宋" w:eastAsia="仿宋" w:cs="方正仿宋_GB2312"/>
          <w:b w:val="0"/>
          <w:bCs w:val="0"/>
          <w:sz w:val="32"/>
          <w:szCs w:val="32"/>
          <w:lang w:val="en-US" w:eastAsia="zh-CN"/>
        </w:rPr>
      </w:pPr>
    </w:p>
    <w:p w14:paraId="384D869B">
      <w:pPr>
        <w:numPr>
          <w:ilvl w:val="0"/>
          <w:numId w:val="0"/>
        </w:numPr>
        <w:ind w:firstLine="642"/>
        <w:rPr>
          <w:rFonts w:hint="default" w:ascii="仿宋" w:hAnsi="仿宋" w:eastAsia="仿宋" w:cs="方正仿宋_GB2312"/>
          <w:b w:val="0"/>
          <w:bCs w:val="0"/>
          <w:sz w:val="32"/>
          <w:szCs w:val="32"/>
          <w:lang w:val="en-US" w:eastAsia="zh-CN"/>
        </w:rPr>
      </w:pPr>
    </w:p>
    <w:p w14:paraId="2600D315">
      <w:pPr>
        <w:numPr>
          <w:ilvl w:val="0"/>
          <w:numId w:val="0"/>
        </w:numPr>
        <w:ind w:firstLine="642"/>
        <w:rPr>
          <w:rFonts w:hint="default" w:ascii="仿宋" w:hAnsi="仿宋" w:eastAsia="仿宋" w:cs="方正仿宋_GB2312"/>
          <w:b w:val="0"/>
          <w:bCs w:val="0"/>
          <w:sz w:val="32"/>
          <w:szCs w:val="32"/>
          <w:lang w:val="en-US" w:eastAsia="zh-CN"/>
        </w:rPr>
      </w:pPr>
    </w:p>
    <w:p w14:paraId="7C55281D">
      <w:pPr>
        <w:numPr>
          <w:ilvl w:val="0"/>
          <w:numId w:val="0"/>
        </w:numPr>
        <w:ind w:firstLine="642"/>
        <w:rPr>
          <w:rFonts w:hint="eastAsia" w:ascii="仿宋" w:hAnsi="仿宋" w:eastAsia="仿宋" w:cs="方正仿宋_GB2312"/>
          <w:b/>
          <w:bCs/>
          <w:sz w:val="32"/>
          <w:szCs w:val="32"/>
          <w:lang w:val="en-US" w:eastAsia="zh-CN"/>
        </w:rPr>
      </w:pPr>
    </w:p>
    <w:p w14:paraId="2CC1911A">
      <w:pPr>
        <w:numPr>
          <w:ilvl w:val="0"/>
          <w:numId w:val="0"/>
        </w:numPr>
        <w:ind w:firstLine="642"/>
        <w:rPr>
          <w:rFonts w:hint="eastAsia" w:ascii="仿宋" w:hAnsi="仿宋" w:eastAsia="仿宋" w:cs="仿宋"/>
          <w:b/>
          <w:bCs/>
          <w:sz w:val="32"/>
          <w:szCs w:val="32"/>
          <w:lang w:val="en-US" w:eastAsia="zh-CN"/>
        </w:rPr>
      </w:pPr>
      <w:r>
        <w:rPr>
          <w:rFonts w:hint="eastAsia" w:ascii="仿宋" w:hAnsi="仿宋" w:eastAsia="仿宋" w:cs="方正仿宋_GB2312"/>
          <w:b/>
          <w:bCs/>
          <w:sz w:val="32"/>
          <w:szCs w:val="32"/>
          <w:lang w:val="en-US" w:eastAsia="zh-CN"/>
        </w:rPr>
        <w:t>3、</w:t>
      </w:r>
      <w:r>
        <w:rPr>
          <w:rFonts w:hint="eastAsia" w:ascii="仿宋" w:hAnsi="仿宋" w:eastAsia="仿宋" w:cs="仿宋"/>
          <w:b/>
          <w:bCs/>
          <w:sz w:val="32"/>
          <w:szCs w:val="32"/>
          <w:lang w:val="en-US" w:eastAsia="zh-CN"/>
        </w:rPr>
        <w:t>事故发生前作业现场情况</w:t>
      </w:r>
    </w:p>
    <w:p w14:paraId="5F7C2BEC">
      <w:pPr>
        <w:numPr>
          <w:ilvl w:val="0"/>
          <w:numId w:val="0"/>
        </w:numPr>
        <w:spacing w:line="640" w:lineRule="exact"/>
        <w:ind w:firstLine="640" w:firstLineChars="200"/>
        <w:rPr>
          <w:rFonts w:hint="eastAsia" w:ascii="仿宋" w:hAnsi="仿宋" w:eastAsia="仿宋" w:cs="方正仿宋_GB2312"/>
          <w:b/>
          <w:bCs/>
          <w:sz w:val="32"/>
          <w:szCs w:val="32"/>
          <w:lang w:val="en-US" w:eastAsia="zh-CN"/>
        </w:rPr>
      </w:pPr>
      <w:r>
        <w:rPr>
          <w:rFonts w:hint="eastAsia" w:ascii="仿宋" w:hAnsi="仿宋" w:eastAsia="仿宋" w:cs="方正仿宋_GB2312"/>
          <w:b w:val="0"/>
          <w:bCs w:val="0"/>
          <w:sz w:val="32"/>
          <w:szCs w:val="32"/>
          <w:lang w:val="en-US" w:eastAsia="zh-CN"/>
        </w:rPr>
        <w:t>通过事故现场视频回放、现场询问调查，事故发生前作业现场情况如下：2025年1月5日16时38分，事故发生前龚某宏（亡者）准备将料架上打完捆的11张钢板吊装至南侧的出货区。开板设备操作工张某久帮忙协助对钢板左侧2个吊点进行司索挂钩；起重机司机龚某宏（亡者）在钢板右侧2个吊点进行司索挂钩；钢板料架高度0.75m，与右侧</w:t>
      </w:r>
      <w:r>
        <w:rPr>
          <w:rFonts w:hint="eastAsia" w:ascii="仿宋" w:hAnsi="仿宋" w:eastAsia="仿宋" w:cs="方正仿宋_GB2312"/>
          <w:b w:val="0"/>
          <w:bCs w:val="0"/>
          <w:color w:val="auto"/>
          <w:sz w:val="32"/>
          <w:szCs w:val="32"/>
          <w:lang w:val="en-US" w:eastAsia="zh-CN"/>
        </w:rPr>
        <w:t>钢板垛距离约2m,右侧钢板垛</w:t>
      </w:r>
      <w:r>
        <w:rPr>
          <w:rFonts w:hint="eastAsia" w:ascii="仿宋" w:hAnsi="仿宋" w:eastAsia="仿宋" w:cs="方正仿宋_GB2312"/>
          <w:b w:val="0"/>
          <w:bCs w:val="0"/>
          <w:sz w:val="32"/>
          <w:szCs w:val="32"/>
          <w:lang w:val="en-US" w:eastAsia="zh-CN"/>
        </w:rPr>
        <w:t>高度1.2m；此时吊钩在钢板中心左上方处于左斜拉状态，具体详见图-4。经现场勘查和询问调查，现场未见司机、司索岗位职责和操作规程，未见吊装作业风险告知，未见吊装作业警示标识，未见交接班记录和岗前技术交底记录，事发时吊装现场没有管理人员和其他人员。</w:t>
      </w:r>
      <w:r>
        <w:rPr>
          <w:rFonts w:hint="eastAsia" w:ascii="仿宋" w:hAnsi="仿宋" w:eastAsia="仿宋" w:cs="方正仿宋_GB2312"/>
          <w:b/>
          <w:bCs/>
          <w:sz w:val="32"/>
          <w:szCs w:val="32"/>
          <w:lang w:val="en-US" w:eastAsia="zh-CN"/>
        </w:rPr>
        <w:t xml:space="preserve">        </w:t>
      </w:r>
    </w:p>
    <w:p w14:paraId="54D65896">
      <w:pPr>
        <w:spacing w:line="640" w:lineRule="exact"/>
        <w:rPr>
          <w:rFonts w:hint="eastAsia" w:ascii="仿宋" w:hAnsi="仿宋" w:eastAsia="仿宋" w:cs="方正仿宋_GB2312"/>
          <w:b/>
          <w:bCs/>
          <w:sz w:val="32"/>
          <w:szCs w:val="32"/>
          <w:lang w:val="en-US" w:eastAsia="zh-CN"/>
        </w:rPr>
      </w:pPr>
      <w:r>
        <w:drawing>
          <wp:anchor distT="0" distB="0" distL="114300" distR="114300" simplePos="0" relativeHeight="251664384" behindDoc="0" locked="0" layoutInCell="1" allowOverlap="1">
            <wp:simplePos x="0" y="0"/>
            <wp:positionH relativeFrom="column">
              <wp:posOffset>753745</wp:posOffset>
            </wp:positionH>
            <wp:positionV relativeFrom="paragraph">
              <wp:posOffset>207645</wp:posOffset>
            </wp:positionV>
            <wp:extent cx="3733800" cy="3092450"/>
            <wp:effectExtent l="9525" t="9525" r="15875" b="9525"/>
            <wp:wrapSquare wrapText="bothSides"/>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13"/>
                    <a:stretch>
                      <a:fillRect/>
                    </a:stretch>
                  </pic:blipFill>
                  <pic:spPr>
                    <a:xfrm>
                      <a:off x="0" y="0"/>
                      <a:ext cx="3733800" cy="3092450"/>
                    </a:xfrm>
                    <a:prstGeom prst="rect">
                      <a:avLst/>
                    </a:prstGeom>
                    <a:noFill/>
                    <a:ln>
                      <a:solidFill>
                        <a:schemeClr val="bg2"/>
                      </a:solidFill>
                    </a:ln>
                  </pic:spPr>
                </pic:pic>
              </a:graphicData>
            </a:graphic>
          </wp:anchor>
        </w:drawing>
      </w:r>
    </w:p>
    <w:p w14:paraId="71B43582">
      <w:pPr>
        <w:spacing w:line="640" w:lineRule="exact"/>
        <w:rPr>
          <w:rFonts w:hint="eastAsia" w:ascii="仿宋" w:hAnsi="仿宋" w:eastAsia="仿宋" w:cs="方正仿宋_GB2312"/>
          <w:b/>
          <w:bCs/>
          <w:sz w:val="32"/>
          <w:szCs w:val="32"/>
          <w:lang w:val="en-US" w:eastAsia="zh-CN"/>
        </w:rPr>
      </w:pPr>
    </w:p>
    <w:p w14:paraId="4C78EF27">
      <w:pPr>
        <w:spacing w:line="640" w:lineRule="exact"/>
        <w:rPr>
          <w:rFonts w:hint="eastAsia" w:ascii="仿宋" w:hAnsi="仿宋" w:eastAsia="仿宋" w:cs="方正仿宋_GB2312"/>
          <w:b/>
          <w:bCs/>
          <w:sz w:val="32"/>
          <w:szCs w:val="32"/>
          <w:lang w:val="en-US" w:eastAsia="zh-CN"/>
        </w:rPr>
      </w:pPr>
    </w:p>
    <w:p w14:paraId="552D8FB4">
      <w:pPr>
        <w:spacing w:line="640" w:lineRule="exact"/>
        <w:rPr>
          <w:rFonts w:hint="default" w:ascii="仿宋" w:hAnsi="仿宋" w:eastAsia="仿宋" w:cs="方正仿宋_GB2312"/>
          <w:b/>
          <w:bCs/>
          <w:sz w:val="32"/>
          <w:szCs w:val="32"/>
          <w:lang w:val="en-US" w:eastAsia="zh-CN"/>
        </w:rPr>
      </w:pPr>
    </w:p>
    <w:p w14:paraId="4C718943">
      <w:pPr>
        <w:spacing w:line="640" w:lineRule="exact"/>
        <w:rPr>
          <w:rFonts w:hint="eastAsia" w:ascii="仿宋" w:hAnsi="仿宋" w:eastAsia="仿宋" w:cs="方正仿宋_GB2312"/>
          <w:b/>
          <w:bCs/>
          <w:sz w:val="32"/>
          <w:szCs w:val="32"/>
        </w:rPr>
      </w:pPr>
    </w:p>
    <w:p w14:paraId="67F28AA7">
      <w:pPr>
        <w:spacing w:line="640" w:lineRule="exact"/>
        <w:rPr>
          <w:rFonts w:hint="eastAsia" w:ascii="仿宋" w:hAnsi="仿宋" w:eastAsia="仿宋" w:cs="方正仿宋_GB2312"/>
          <w:b/>
          <w:bCs/>
          <w:sz w:val="32"/>
          <w:szCs w:val="32"/>
        </w:rPr>
      </w:pPr>
    </w:p>
    <w:p w14:paraId="00CE2D20">
      <w:pPr>
        <w:spacing w:line="640" w:lineRule="exact"/>
        <w:rPr>
          <w:rFonts w:hint="eastAsia" w:ascii="仿宋" w:hAnsi="仿宋" w:eastAsia="仿宋" w:cs="方正仿宋_GB2312"/>
          <w:b/>
          <w:bCs/>
          <w:sz w:val="32"/>
          <w:szCs w:val="32"/>
        </w:rPr>
      </w:pPr>
    </w:p>
    <w:p w14:paraId="3740AB19">
      <w:pPr>
        <w:spacing w:line="640" w:lineRule="exact"/>
        <w:rPr>
          <w:rFonts w:hint="eastAsia" w:ascii="仿宋" w:hAnsi="仿宋" w:eastAsia="仿宋" w:cs="方正仿宋_GB2312"/>
          <w:b/>
          <w:bCs/>
          <w:sz w:val="32"/>
          <w:szCs w:val="32"/>
        </w:rPr>
      </w:pPr>
    </w:p>
    <w:p w14:paraId="5029BC20">
      <w:pPr>
        <w:spacing w:line="640" w:lineRule="exact"/>
        <w:rPr>
          <w:rFonts w:hint="eastAsia" w:ascii="仿宋" w:hAnsi="仿宋" w:eastAsia="仿宋" w:cs="方正仿宋_GB2312"/>
          <w:b/>
          <w:bCs/>
          <w:sz w:val="32"/>
          <w:szCs w:val="32"/>
        </w:rPr>
      </w:pPr>
    </w:p>
    <w:p w14:paraId="56E3A876">
      <w:pPr>
        <w:numPr>
          <w:ilvl w:val="0"/>
          <w:numId w:val="0"/>
        </w:numPr>
        <w:ind w:firstLine="642"/>
        <w:rPr>
          <w:rFonts w:hint="default" w:ascii="仿宋" w:hAnsi="仿宋" w:eastAsia="仿宋" w:cs="方正仿宋_GB2312"/>
          <w:b w:val="0"/>
          <w:bCs w:val="0"/>
          <w:sz w:val="32"/>
          <w:szCs w:val="32"/>
          <w:lang w:val="en-US" w:eastAsia="zh-CN"/>
        </w:rPr>
      </w:pPr>
      <w:r>
        <w:rPr>
          <w:rFonts w:hint="eastAsia" w:ascii="黑体" w:hAnsi="黑体" w:eastAsia="黑体" w:cs="黑体"/>
          <w:b w:val="0"/>
          <w:bCs w:val="0"/>
          <w:sz w:val="32"/>
          <w:szCs w:val="32"/>
          <w:lang w:val="en-US" w:eastAsia="zh-CN"/>
        </w:rPr>
        <w:t>三、事故</w:t>
      </w:r>
      <w:r>
        <w:rPr>
          <w:rFonts w:hint="eastAsia" w:ascii="黑体" w:hAnsi="黑体" w:eastAsia="黑体" w:cs="黑体"/>
          <w:b w:val="0"/>
          <w:bCs w:val="0"/>
          <w:color w:val="auto"/>
          <w:sz w:val="32"/>
          <w:szCs w:val="32"/>
          <w:lang w:val="en-US" w:eastAsia="zh-CN"/>
        </w:rPr>
        <w:t>发生</w:t>
      </w:r>
      <w:r>
        <w:rPr>
          <w:rFonts w:hint="eastAsia" w:ascii="黑体" w:hAnsi="黑体" w:eastAsia="黑体" w:cs="黑体"/>
          <w:b w:val="0"/>
          <w:bCs w:val="0"/>
          <w:sz w:val="32"/>
          <w:szCs w:val="32"/>
          <w:lang w:val="en-US" w:eastAsia="zh-CN"/>
        </w:rPr>
        <w:t>经过及应急救援情况</w:t>
      </w:r>
    </w:p>
    <w:p w14:paraId="0F466273">
      <w:pPr>
        <w:spacing w:line="640" w:lineRule="exact"/>
        <w:ind w:firstLine="643" w:firstLineChars="2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（一）事故发生经过</w:t>
      </w:r>
    </w:p>
    <w:p w14:paraId="0A25EA23">
      <w:pPr>
        <w:spacing w:line="640" w:lineRule="exact"/>
        <w:ind w:firstLine="640" w:firstLineChars="200"/>
        <w:rPr>
          <w:rFonts w:hint="default" w:ascii="仿宋" w:hAnsi="仿宋" w:eastAsia="仿宋" w:cs="方正仿宋_GB2312"/>
          <w:b/>
          <w:bCs/>
          <w:sz w:val="32"/>
          <w:szCs w:val="32"/>
          <w:lang w:val="en-US"/>
        </w:rPr>
      </w:pPr>
      <w:r>
        <w:rPr>
          <w:rFonts w:hint="eastAsia" w:ascii="仿宋" w:hAnsi="仿宋" w:eastAsia="仿宋" w:cs="方正仿宋_GB2312"/>
          <w:b w:val="0"/>
          <w:bCs w:val="0"/>
          <w:sz w:val="32"/>
          <w:szCs w:val="32"/>
          <w:lang w:val="en-US" w:eastAsia="zh-CN"/>
        </w:rPr>
        <w:t>16时38分05秒，完成对吊装钢板的司索工作，起重机司机龚某宏（亡者）操作遥控器向右侧方向移动起升机构小车，吊钩向右侧移动；38分09秒，龚某宏操作遥控器起升钢板，这时吊钩处于钢板中心位置的右侧，吊钩处于右斜拉状态，此时作业状态的平面图、监控视频回放截屏如图-5所示。38分11秒，吊装钢板离开料架后迅速向右侧摆动，由于龚某宏处于吊装钢板长度中间位置且距离较近，胸部受到吊装钢板撞击后，向后躲闪时又受到摆动的钢板与</w:t>
      </w:r>
      <w:r>
        <w:rPr>
          <w:rFonts w:hint="eastAsia" w:ascii="仿宋" w:hAnsi="仿宋" w:eastAsia="仿宋" w:cs="方正仿宋_GB2312"/>
          <w:b w:val="0"/>
          <w:bCs w:val="0"/>
          <w:color w:val="auto"/>
          <w:sz w:val="32"/>
          <w:szCs w:val="32"/>
          <w:lang w:val="en-US" w:eastAsia="zh-CN"/>
        </w:rPr>
        <w:t>身后钢垛</w:t>
      </w:r>
      <w:r>
        <w:rPr>
          <w:rFonts w:hint="eastAsia" w:ascii="仿宋" w:hAnsi="仿宋" w:eastAsia="仿宋" w:cs="方正仿宋_GB2312"/>
          <w:b w:val="0"/>
          <w:bCs w:val="0"/>
          <w:sz w:val="32"/>
          <w:szCs w:val="32"/>
          <w:lang w:val="en-US" w:eastAsia="zh-CN"/>
        </w:rPr>
        <w:t>之间的挤压，致使其受重伤，经医院抢救无效死亡。</w:t>
      </w:r>
    </w:p>
    <w:p w14:paraId="72553207">
      <w:pPr>
        <w:spacing w:line="640" w:lineRule="exact"/>
        <w:rPr>
          <w:rFonts w:hint="eastAsia" w:ascii="仿宋" w:hAnsi="仿宋" w:eastAsia="仿宋" w:cs="方正仿宋_GB2312"/>
          <w:b/>
          <w:bCs/>
          <w:sz w:val="32"/>
          <w:szCs w:val="32"/>
        </w:rPr>
      </w:pPr>
      <w:r>
        <w:drawing>
          <wp:anchor distT="0" distB="0" distL="114300" distR="114300" simplePos="0" relativeHeight="251665408" behindDoc="0" locked="0" layoutInCell="1" allowOverlap="1">
            <wp:simplePos x="0" y="0"/>
            <wp:positionH relativeFrom="column">
              <wp:posOffset>387350</wp:posOffset>
            </wp:positionH>
            <wp:positionV relativeFrom="paragraph">
              <wp:posOffset>151765</wp:posOffset>
            </wp:positionV>
            <wp:extent cx="4483100" cy="2330450"/>
            <wp:effectExtent l="9525" t="9525" r="15875" b="9525"/>
            <wp:wrapSquare wrapText="bothSides"/>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14"/>
                    <a:stretch>
                      <a:fillRect/>
                    </a:stretch>
                  </pic:blipFill>
                  <pic:spPr>
                    <a:xfrm>
                      <a:off x="0" y="0"/>
                      <a:ext cx="4483100" cy="2330450"/>
                    </a:xfrm>
                    <a:prstGeom prst="rect">
                      <a:avLst/>
                    </a:prstGeom>
                    <a:noFill/>
                    <a:ln>
                      <a:solidFill>
                        <a:schemeClr val="bg2"/>
                      </a:solidFill>
                    </a:ln>
                  </pic:spPr>
                </pic:pic>
              </a:graphicData>
            </a:graphic>
          </wp:anchor>
        </w:drawing>
      </w:r>
    </w:p>
    <w:p w14:paraId="2DDA4E8A">
      <w:pPr>
        <w:spacing w:line="640" w:lineRule="exact"/>
        <w:rPr>
          <w:rFonts w:hint="eastAsia" w:ascii="仿宋" w:hAnsi="仿宋" w:eastAsia="仿宋" w:cs="方正仿宋_GB2312"/>
          <w:b/>
          <w:bCs/>
          <w:sz w:val="32"/>
          <w:szCs w:val="32"/>
        </w:rPr>
      </w:pPr>
      <w:r>
        <w:rPr>
          <w:rFonts w:hint="eastAsia" w:ascii="仿宋" w:hAnsi="仿宋" w:eastAsia="仿宋" w:cs="方正仿宋_GB2312"/>
          <w:b/>
          <w:bCs/>
          <w:sz w:val="32"/>
          <w:szCs w:val="32"/>
          <w:lang w:val="en-US" w:eastAsia="zh-CN"/>
        </w:rPr>
        <w:t xml:space="preserve">                     </w:t>
      </w:r>
      <w:r>
        <w:rPr>
          <w:rFonts w:hint="eastAsia" w:ascii="宋体" w:hAnsi="宋体" w:eastAsia="宋体" w:cs="宋体"/>
          <w:b/>
          <w:bCs/>
          <w:sz w:val="32"/>
          <w:szCs w:val="32"/>
          <w:lang w:val="en-US" w:eastAsia="zh-CN"/>
        </w:rPr>
        <w:t xml:space="preserve">   </w:t>
      </w:r>
    </w:p>
    <w:p w14:paraId="0800F5DD">
      <w:pPr>
        <w:spacing w:line="640" w:lineRule="exact"/>
        <w:rPr>
          <w:rFonts w:hint="eastAsia" w:ascii="仿宋" w:hAnsi="仿宋" w:eastAsia="仿宋" w:cs="方正仿宋_GB2312"/>
          <w:b/>
          <w:bCs/>
          <w:sz w:val="32"/>
          <w:szCs w:val="32"/>
        </w:rPr>
      </w:pPr>
    </w:p>
    <w:p w14:paraId="5C85DA99">
      <w:pPr>
        <w:spacing w:line="640" w:lineRule="exact"/>
        <w:rPr>
          <w:rFonts w:hint="eastAsia" w:ascii="仿宋" w:hAnsi="仿宋" w:eastAsia="仿宋" w:cs="方正仿宋_GB2312"/>
          <w:b/>
          <w:bCs/>
          <w:sz w:val="32"/>
          <w:szCs w:val="32"/>
        </w:rPr>
      </w:pPr>
    </w:p>
    <w:p w14:paraId="75AA910E">
      <w:pPr>
        <w:spacing w:line="640" w:lineRule="exact"/>
        <w:rPr>
          <w:rFonts w:hint="eastAsia" w:ascii="仿宋" w:hAnsi="仿宋" w:eastAsia="仿宋" w:cs="方正仿宋_GB2312"/>
          <w:b/>
          <w:bCs/>
          <w:sz w:val="32"/>
          <w:szCs w:val="32"/>
        </w:rPr>
      </w:pPr>
    </w:p>
    <w:p w14:paraId="17C3230F">
      <w:pPr>
        <w:spacing w:line="640" w:lineRule="exact"/>
        <w:rPr>
          <w:rFonts w:hint="eastAsia" w:ascii="仿宋" w:hAnsi="仿宋" w:eastAsia="仿宋" w:cs="方正仿宋_GB2312"/>
          <w:b/>
          <w:bCs/>
          <w:sz w:val="32"/>
          <w:szCs w:val="32"/>
        </w:rPr>
      </w:pPr>
    </w:p>
    <w:p w14:paraId="00BBAEFB">
      <w:pPr>
        <w:numPr>
          <w:ilvl w:val="0"/>
          <w:numId w:val="0"/>
        </w:numPr>
        <w:ind w:firstLine="642"/>
        <w:rPr>
          <w:rFonts w:hint="default" w:ascii="仿宋" w:hAnsi="仿宋" w:eastAsia="仿宋" w:cs="方正仿宋_GB2312"/>
          <w:b w:val="0"/>
          <w:bCs w:val="0"/>
          <w:sz w:val="32"/>
          <w:szCs w:val="32"/>
          <w:lang w:val="en-US" w:eastAsia="zh-CN"/>
        </w:rPr>
      </w:pPr>
    </w:p>
    <w:p w14:paraId="226F8DA5">
      <w:pPr>
        <w:spacing w:line="360" w:lineRule="auto"/>
        <w:ind w:firstLine="643" w:firstLineChars="200"/>
        <w:rPr>
          <w:rFonts w:hint="eastAsia" w:ascii="华文仿宋" w:hAnsi="华文仿宋" w:eastAsia="华文仿宋" w:cs="华文仿宋"/>
          <w:b/>
          <w:bCs/>
          <w:sz w:val="32"/>
          <w:szCs w:val="32"/>
          <w:lang w:val="en-US" w:eastAsia="zh-CN"/>
        </w:rPr>
      </w:pPr>
      <w:r>
        <w:rPr>
          <w:rFonts w:hint="eastAsia" w:ascii="楷体" w:hAnsi="楷体" w:eastAsia="楷体" w:cs="楷体"/>
          <w:b/>
          <w:bCs/>
          <w:color w:val="auto"/>
          <w:sz w:val="32"/>
          <w:szCs w:val="32"/>
          <w:lang w:val="en-US" w:eastAsia="zh-CN"/>
        </w:rPr>
        <w:t>（二）事故应急救援情况</w:t>
      </w:r>
    </w:p>
    <w:p w14:paraId="4623A59D">
      <w:pPr>
        <w:numPr>
          <w:ilvl w:val="0"/>
          <w:numId w:val="0"/>
        </w:numPr>
        <w:ind w:firstLine="642"/>
        <w:rPr>
          <w:rFonts w:hint="default"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2026年1月5日16时38分11秒，正在附近操作直板机的张某久听到龚某宏（亡者）发出的“哎哟”声，急忙跑到现场，看到龚某宏躺在吊装钢板下方的地面上，急忙从地面上捡起遥控器，操作起重机将吊装钢板移动到料架上，班长王某、操作工王某刚接到电话后分别跑到现场，同时向在外办事的总经理张某修报告情况后拨打了120急救电话，在得知120无法出动急救车的情况下，王某、王某刚急忙用车并陪同将龚某宏紧急送到本钢总医院进行抢救，总经理张某修和家属随后分别赶到医院，最终因伤势过重，抢救无效死亡。</w:t>
      </w:r>
    </w:p>
    <w:p w14:paraId="37D8AE70">
      <w:pPr>
        <w:numPr>
          <w:ilvl w:val="0"/>
          <w:numId w:val="0"/>
        </w:numPr>
        <w:spacing w:line="640" w:lineRule="exact"/>
        <w:ind w:left="800" w:leftChars="0"/>
        <w:rPr>
          <w:rFonts w:hint="default" w:ascii="仿宋" w:hAnsi="仿宋" w:eastAsia="黑体" w:cs="方正仿宋_GB2312"/>
          <w:b w:val="0"/>
          <w:bCs w:val="0"/>
          <w:sz w:val="32"/>
          <w:szCs w:val="32"/>
          <w:lang w:val="en-US" w:eastAsia="zh-CN"/>
        </w:rPr>
      </w:pPr>
      <w:r>
        <w:rPr>
          <w:rFonts w:hint="eastAsia" w:ascii="仿宋" w:hAnsi="仿宋" w:eastAsia="黑体" w:cs="方正仿宋_GB2312"/>
          <w:b w:val="0"/>
          <w:bCs w:val="0"/>
          <w:sz w:val="32"/>
          <w:szCs w:val="32"/>
          <w:lang w:val="en-US" w:eastAsia="zh-CN"/>
        </w:rPr>
        <w:t>四、人员伤亡和直接经济损失情况</w:t>
      </w:r>
    </w:p>
    <w:p w14:paraId="00417893">
      <w:pPr>
        <w:spacing w:line="640" w:lineRule="exact"/>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 xml:space="preserve">     </w:t>
      </w:r>
      <w:r>
        <w:rPr>
          <w:rFonts w:hint="eastAsia" w:ascii="仿宋" w:hAnsi="仿宋" w:eastAsia="仿宋" w:cs="方正仿宋_GB2312"/>
          <w:b w:val="0"/>
          <w:bCs w:val="0"/>
          <w:sz w:val="32"/>
          <w:szCs w:val="32"/>
          <w:lang w:val="en-US" w:eastAsia="zh-CN"/>
        </w:rPr>
        <w:t>事故造成1人死亡，死者龚某宏，男，年龄56岁，身份证号210502XXXXXXXXXXXX，本溪市聚德远钢材加工配送有限公司起重机司机，本钢总医院出具了《居民死亡医学证明（推荐）书》，死亡原因：胸腔脏器破裂。2026年1月18日，经过双方共同努力协商达成一致，签订了一次性《工亡赔偿协议书》，上述见证材料详见图-6所示。直接经济损失：依据相关规定统计，</w:t>
      </w:r>
      <w:r>
        <w:rPr>
          <w:rFonts w:hint="eastAsia" w:ascii="仿宋" w:hAnsi="仿宋" w:eastAsia="仿宋" w:cs="仿宋"/>
          <w:sz w:val="32"/>
          <w:szCs w:val="32"/>
        </w:rPr>
        <w:t>事故</w:t>
      </w:r>
      <w:r>
        <w:rPr>
          <w:rFonts w:hint="eastAsia" w:ascii="仿宋" w:hAnsi="仿宋" w:eastAsia="仿宋" w:cs="仿宋"/>
          <w:sz w:val="32"/>
          <w:szCs w:val="32"/>
          <w:lang w:val="en-US" w:eastAsia="zh-CN"/>
        </w:rPr>
        <w:t>造成</w:t>
      </w:r>
      <w:r>
        <w:rPr>
          <w:rFonts w:hint="eastAsia" w:ascii="仿宋" w:hAnsi="仿宋" w:eastAsia="仿宋" w:cs="仿宋"/>
          <w:sz w:val="32"/>
          <w:szCs w:val="32"/>
        </w:rPr>
        <w:t>直接经济损失共计</w:t>
      </w:r>
      <w:r>
        <w:rPr>
          <w:rFonts w:hint="eastAsia" w:ascii="仿宋" w:hAnsi="仿宋" w:eastAsia="仿宋" w:cs="仿宋"/>
          <w:sz w:val="32"/>
          <w:szCs w:val="32"/>
          <w:lang w:val="en-US" w:eastAsia="zh-CN"/>
        </w:rPr>
        <w:t>人民币150</w:t>
      </w:r>
      <w:r>
        <w:rPr>
          <w:rFonts w:hint="eastAsia" w:ascii="仿宋" w:hAnsi="仿宋" w:eastAsia="仿宋" w:cs="仿宋"/>
          <w:sz w:val="32"/>
          <w:szCs w:val="32"/>
        </w:rPr>
        <w:t>万元</w:t>
      </w:r>
      <w:r>
        <w:rPr>
          <w:rFonts w:hint="eastAsia" w:ascii="仿宋" w:hAnsi="仿宋" w:eastAsia="仿宋" w:cs="仿宋"/>
          <w:sz w:val="32"/>
          <w:szCs w:val="32"/>
          <w:lang w:val="en-US" w:eastAsia="zh-CN"/>
        </w:rPr>
        <w:t>整</w:t>
      </w:r>
      <w:r>
        <w:rPr>
          <w:rFonts w:hint="eastAsia" w:ascii="仿宋" w:hAnsi="仿宋" w:eastAsia="仿宋" w:cs="仿宋"/>
          <w:sz w:val="32"/>
          <w:szCs w:val="32"/>
        </w:rPr>
        <w:t>。</w:t>
      </w:r>
    </w:p>
    <w:p w14:paraId="1DABBA68">
      <w:pPr>
        <w:numPr>
          <w:ilvl w:val="0"/>
          <w:numId w:val="0"/>
        </w:numPr>
        <w:ind w:firstLine="642"/>
        <w:rPr>
          <w:rFonts w:hint="default" w:ascii="仿宋" w:hAnsi="仿宋" w:eastAsia="仿宋" w:cs="方正仿宋_GB2312"/>
          <w:b w:val="0"/>
          <w:bCs w:val="0"/>
          <w:sz w:val="32"/>
          <w:szCs w:val="32"/>
          <w:lang w:val="en-US" w:eastAsia="zh-CN"/>
        </w:rPr>
      </w:pPr>
      <w:r>
        <w:drawing>
          <wp:anchor distT="0" distB="0" distL="114300" distR="114300" simplePos="0" relativeHeight="251666432" behindDoc="0" locked="0" layoutInCell="1" allowOverlap="1">
            <wp:simplePos x="0" y="0"/>
            <wp:positionH relativeFrom="column">
              <wp:posOffset>386080</wp:posOffset>
            </wp:positionH>
            <wp:positionV relativeFrom="paragraph">
              <wp:posOffset>124460</wp:posOffset>
            </wp:positionV>
            <wp:extent cx="4126230" cy="2882900"/>
            <wp:effectExtent l="9525" t="9525" r="17145" b="15875"/>
            <wp:wrapSquare wrapText="bothSides"/>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5"/>
                    <a:stretch>
                      <a:fillRect/>
                    </a:stretch>
                  </pic:blipFill>
                  <pic:spPr>
                    <a:xfrm>
                      <a:off x="0" y="0"/>
                      <a:ext cx="4126230" cy="2882900"/>
                    </a:xfrm>
                    <a:prstGeom prst="rect">
                      <a:avLst/>
                    </a:prstGeom>
                    <a:noFill/>
                    <a:ln>
                      <a:solidFill>
                        <a:schemeClr val="accent4">
                          <a:lumMod val="20000"/>
                          <a:lumOff val="80000"/>
                        </a:schemeClr>
                      </a:solidFill>
                    </a:ln>
                  </pic:spPr>
                </pic:pic>
              </a:graphicData>
            </a:graphic>
          </wp:anchor>
        </w:drawing>
      </w:r>
    </w:p>
    <w:p w14:paraId="4A495C9F">
      <w:pPr>
        <w:numPr>
          <w:ilvl w:val="0"/>
          <w:numId w:val="0"/>
        </w:numPr>
        <w:ind w:firstLine="642"/>
        <w:rPr>
          <w:rFonts w:hint="default" w:ascii="仿宋" w:hAnsi="仿宋" w:eastAsia="仿宋" w:cs="方正仿宋_GB2312"/>
          <w:b w:val="0"/>
          <w:bCs w:val="0"/>
          <w:sz w:val="32"/>
          <w:szCs w:val="32"/>
          <w:lang w:val="en-US" w:eastAsia="zh-CN"/>
        </w:rPr>
      </w:pPr>
    </w:p>
    <w:p w14:paraId="49FA33F2">
      <w:pPr>
        <w:numPr>
          <w:ilvl w:val="0"/>
          <w:numId w:val="0"/>
        </w:numPr>
        <w:ind w:firstLine="642"/>
        <w:rPr>
          <w:rFonts w:hint="default" w:ascii="仿宋" w:hAnsi="仿宋" w:eastAsia="仿宋" w:cs="方正仿宋_GB2312"/>
          <w:b w:val="0"/>
          <w:bCs w:val="0"/>
          <w:sz w:val="32"/>
          <w:szCs w:val="32"/>
          <w:lang w:val="en-US" w:eastAsia="zh-CN"/>
        </w:rPr>
      </w:pPr>
    </w:p>
    <w:p w14:paraId="00194C88">
      <w:pPr>
        <w:numPr>
          <w:ilvl w:val="0"/>
          <w:numId w:val="0"/>
        </w:numPr>
        <w:ind w:firstLine="642"/>
        <w:rPr>
          <w:rFonts w:hint="default" w:ascii="仿宋" w:hAnsi="仿宋" w:eastAsia="仿宋" w:cs="方正仿宋_GB2312"/>
          <w:b w:val="0"/>
          <w:bCs w:val="0"/>
          <w:sz w:val="32"/>
          <w:szCs w:val="32"/>
          <w:lang w:val="en-US" w:eastAsia="zh-CN"/>
        </w:rPr>
      </w:pPr>
    </w:p>
    <w:p w14:paraId="3C87A377">
      <w:pPr>
        <w:numPr>
          <w:ilvl w:val="0"/>
          <w:numId w:val="0"/>
        </w:numPr>
        <w:ind w:firstLine="642"/>
        <w:rPr>
          <w:rFonts w:hint="default" w:ascii="仿宋" w:hAnsi="仿宋" w:eastAsia="仿宋" w:cs="方正仿宋_GB2312"/>
          <w:b w:val="0"/>
          <w:bCs w:val="0"/>
          <w:sz w:val="32"/>
          <w:szCs w:val="32"/>
          <w:lang w:val="en-US" w:eastAsia="zh-CN"/>
        </w:rPr>
      </w:pPr>
    </w:p>
    <w:p w14:paraId="32B6556A">
      <w:pPr>
        <w:numPr>
          <w:ilvl w:val="0"/>
          <w:numId w:val="0"/>
        </w:numPr>
        <w:ind w:firstLine="642"/>
        <w:rPr>
          <w:rFonts w:hint="default" w:ascii="仿宋" w:hAnsi="仿宋" w:eastAsia="仿宋" w:cs="方正仿宋_GB2312"/>
          <w:b w:val="0"/>
          <w:bCs w:val="0"/>
          <w:sz w:val="32"/>
          <w:szCs w:val="32"/>
          <w:lang w:val="en-US" w:eastAsia="zh-CN"/>
        </w:rPr>
      </w:pPr>
    </w:p>
    <w:p w14:paraId="0F57352B">
      <w:pPr>
        <w:numPr>
          <w:ilvl w:val="0"/>
          <w:numId w:val="0"/>
        </w:numPr>
        <w:ind w:firstLine="642"/>
        <w:rPr>
          <w:rFonts w:hint="default" w:ascii="仿宋" w:hAnsi="仿宋" w:eastAsia="仿宋" w:cs="方正仿宋_GB2312"/>
          <w:b w:val="0"/>
          <w:bCs w:val="0"/>
          <w:sz w:val="32"/>
          <w:szCs w:val="32"/>
          <w:lang w:val="en-US" w:eastAsia="zh-CN"/>
        </w:rPr>
      </w:pPr>
    </w:p>
    <w:p w14:paraId="0182C10C">
      <w:pPr>
        <w:numPr>
          <w:ilvl w:val="0"/>
          <w:numId w:val="0"/>
        </w:numPr>
        <w:ind w:firstLine="642"/>
        <w:rPr>
          <w:rFonts w:hint="default" w:ascii="仿宋" w:hAnsi="仿宋" w:eastAsia="仿宋" w:cs="方正仿宋_GB2312"/>
          <w:b w:val="0"/>
          <w:bCs w:val="0"/>
          <w:sz w:val="32"/>
          <w:szCs w:val="32"/>
          <w:lang w:val="en-US" w:eastAsia="zh-CN"/>
        </w:rPr>
      </w:pPr>
    </w:p>
    <w:p w14:paraId="3A763D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黑体" w:hAnsi="黑体" w:eastAsia="黑体" w:cs="黑体"/>
          <w:b w:val="0"/>
          <w:bCs w:val="0"/>
          <w:spacing w:val="-6"/>
          <w:sz w:val="32"/>
          <w:szCs w:val="32"/>
          <w:lang w:val="en-US" w:eastAsia="zh-CN"/>
        </w:rPr>
      </w:pPr>
      <w:r>
        <w:rPr>
          <w:rFonts w:hint="eastAsia" w:ascii="仿宋" w:hAnsi="仿宋" w:eastAsia="黑体" w:cs="方正仿宋_GB2312"/>
          <w:b w:val="0"/>
          <w:bCs w:val="0"/>
          <w:sz w:val="32"/>
          <w:szCs w:val="32"/>
          <w:lang w:val="en-US" w:eastAsia="zh-CN"/>
        </w:rPr>
        <w:t>五、事故原因分析</w:t>
      </w:r>
    </w:p>
    <w:p w14:paraId="4020479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（一）直接原因</w:t>
      </w:r>
    </w:p>
    <w:p w14:paraId="4B5808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1、直接原因</w:t>
      </w:r>
    </w:p>
    <w:p w14:paraId="08B5E416">
      <w:pPr>
        <w:spacing w:line="640" w:lineRule="exact"/>
        <w:ind w:firstLine="642"/>
        <w:rPr>
          <w:rFonts w:hint="eastAsia"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由于吊装作业现场安全管控措施缺失，起重机司机遥控操作起升机构小车向右侧移动距离过大，司机对吊装物斜拉起升的危险性认识不足，致使吊装钢板起升后迅速向右侧摆动，由于司机躲闪不及，被碰撞后又遭受到前后挤压，是导致事故发生的直接原因。</w:t>
      </w:r>
    </w:p>
    <w:p w14:paraId="4E677F4D">
      <w:pPr>
        <w:numPr>
          <w:ilvl w:val="0"/>
          <w:numId w:val="0"/>
        </w:numPr>
        <w:spacing w:line="640" w:lineRule="exact"/>
        <w:ind w:firstLine="643" w:firstLineChars="200"/>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2、其他可能因素排除</w:t>
      </w:r>
    </w:p>
    <w:p w14:paraId="3D9A2910">
      <w:pPr>
        <w:numPr>
          <w:ilvl w:val="0"/>
          <w:numId w:val="0"/>
        </w:numPr>
        <w:ind w:firstLine="640"/>
        <w:rPr>
          <w:rFonts w:hint="default" w:ascii="仿宋" w:hAnsi="仿宋" w:eastAsia="仿宋" w:cs="方正仿宋_GB2312"/>
          <w:b w:val="0"/>
          <w:bCs w:val="0"/>
          <w:sz w:val="32"/>
          <w:szCs w:val="32"/>
          <w:lang w:val="en-US" w:eastAsia="zh-CN"/>
        </w:rPr>
      </w:pPr>
      <w:r>
        <w:rPr>
          <w:rFonts w:hint="eastAsia" w:ascii="仿宋" w:hAnsi="仿宋" w:eastAsia="仿宋" w:cs="方正仿宋_GB2312"/>
          <w:b w:val="0"/>
          <w:bCs w:val="0"/>
          <w:sz w:val="32"/>
          <w:szCs w:val="32"/>
          <w:lang w:val="en-US" w:eastAsia="zh-CN"/>
        </w:rPr>
        <w:t>通过事故现场勘查、询问调查和事故现场视频资料分析确认，排除了设备不安全状态、人为故意破坏、气象环境、作业环境、突发灾害、不可抗力等因素。</w:t>
      </w:r>
    </w:p>
    <w:p w14:paraId="40F30031">
      <w:pPr>
        <w:spacing w:line="640" w:lineRule="exact"/>
        <w:ind w:firstLine="643" w:firstLineChars="200"/>
        <w:rPr>
          <w:rFonts w:hint="default" w:ascii="仿宋" w:hAnsi="仿宋" w:eastAsia="仿宋" w:cs="方正仿宋_GB2312"/>
          <w:b/>
          <w:bCs/>
          <w:sz w:val="32"/>
          <w:szCs w:val="32"/>
          <w:lang w:val="en-US" w:eastAsia="zh-CN"/>
        </w:rPr>
      </w:pPr>
      <w:r>
        <w:rPr>
          <w:rFonts w:hint="eastAsia" w:ascii="楷体" w:hAnsi="楷体" w:eastAsia="楷体" w:cs="楷体"/>
          <w:b/>
          <w:bCs/>
          <w:sz w:val="32"/>
          <w:szCs w:val="32"/>
          <w:lang w:val="en-US" w:eastAsia="zh-CN"/>
        </w:rPr>
        <w:t>（二）间接原因</w:t>
      </w:r>
    </w:p>
    <w:p w14:paraId="7238C8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sans-serif" w:hAnsi="sans-serif" w:eastAsia="sans-serif" w:cs="sans-serif"/>
          <w:i w:val="0"/>
          <w:caps w:val="0"/>
          <w:color w:val="333333"/>
          <w:spacing w:val="0"/>
          <w:kern w:val="0"/>
          <w:sz w:val="21"/>
          <w:szCs w:val="21"/>
          <w:shd w:val="clear" w:color="auto" w:fill="FFFFFF"/>
          <w:lang w:val="en-US" w:eastAsia="zh-CN" w:bidi="ar"/>
        </w:rPr>
      </w:pPr>
      <w:r>
        <w:rPr>
          <w:rFonts w:hint="eastAsia" w:ascii="仿宋" w:hAnsi="仿宋" w:eastAsia="仿宋" w:cs="方正仿宋_GB2312"/>
          <w:b/>
          <w:bCs/>
          <w:sz w:val="32"/>
          <w:szCs w:val="32"/>
          <w:lang w:val="en-US" w:eastAsia="zh-CN"/>
        </w:rPr>
        <w:t>1、起重机</w:t>
      </w:r>
      <w:r>
        <w:rPr>
          <w:rFonts w:hint="eastAsia" w:ascii="华文仿宋" w:hAnsi="华文仿宋" w:eastAsia="华文仿宋" w:cs="华文仿宋"/>
          <w:b/>
          <w:sz w:val="32"/>
          <w:szCs w:val="32"/>
          <w:lang w:val="en-US" w:eastAsia="zh-CN"/>
        </w:rPr>
        <w:t>吊装作业现场安全管控措施</w:t>
      </w:r>
      <w:r>
        <w:rPr>
          <w:rFonts w:hint="eastAsia" w:ascii="华文仿宋" w:hAnsi="华文仿宋" w:eastAsia="华文仿宋" w:cs="华文仿宋"/>
          <w:b/>
          <w:sz w:val="32"/>
          <w:szCs w:val="32"/>
        </w:rPr>
        <w:t>缺失。</w:t>
      </w:r>
      <w:r>
        <w:rPr>
          <w:rFonts w:hint="eastAsia" w:ascii="华文仿宋" w:hAnsi="华文仿宋" w:eastAsia="华文仿宋" w:cs="华文仿宋"/>
          <w:b w:val="0"/>
          <w:bCs/>
          <w:sz w:val="32"/>
          <w:szCs w:val="32"/>
          <w:lang w:val="en-US" w:eastAsia="zh-CN"/>
        </w:rPr>
        <w:t>未结合企业安全管理实际，全面制定并落实岗位职责，企业负责人履行安全管理责任不到位，未建立有效的全员安全生产责任体系，未层层压实责任链条，员工对其工作职责、岗位安全风险、管理制度、操作规程认识不足。未建立起重机司机、司索、管理人员岗位职责，现场</w:t>
      </w:r>
      <w:r>
        <w:rPr>
          <w:rFonts w:hint="eastAsia" w:ascii="仿宋" w:hAnsi="仿宋" w:eastAsia="仿宋" w:cs="方正仿宋_GB2312"/>
          <w:b w:val="0"/>
          <w:bCs w:val="0"/>
          <w:sz w:val="32"/>
          <w:szCs w:val="32"/>
          <w:lang w:val="en-US" w:eastAsia="zh-CN"/>
        </w:rPr>
        <w:t>未见吊装作业风险告知、吊装作业警示标识、交接班记录和岗前技术交底记录，单人吊装作业，对司机的违章作业行为没有及时发现和制止</w:t>
      </w:r>
      <w:r>
        <w:rPr>
          <w:rFonts w:hint="eastAsia" w:ascii="华文仿宋" w:hAnsi="华文仿宋" w:eastAsia="华文仿宋" w:cs="华文仿宋"/>
          <w:b w:val="0"/>
          <w:bCs/>
          <w:sz w:val="32"/>
          <w:szCs w:val="32"/>
          <w:lang w:val="en-US" w:eastAsia="zh-CN"/>
        </w:rPr>
        <w:t>。</w:t>
      </w:r>
    </w:p>
    <w:p w14:paraId="494419F4">
      <w:pPr>
        <w:keepNext w:val="0"/>
        <w:keepLines w:val="0"/>
        <w:widowControl/>
        <w:suppressLineNumbers w:val="0"/>
        <w:jc w:val="both"/>
        <w:rPr>
          <w:rFonts w:hint="eastAsia" w:ascii="sans-serif" w:hAnsi="sans-serif" w:eastAsia="sans-serif" w:cs="sans-serif"/>
          <w:i w:val="0"/>
          <w:caps w:val="0"/>
          <w:color w:val="333333"/>
          <w:spacing w:val="0"/>
          <w:kern w:val="0"/>
          <w:sz w:val="21"/>
          <w:szCs w:val="21"/>
          <w:shd w:val="clear" w:color="auto" w:fill="FFFFFF"/>
          <w:lang w:val="en-US" w:eastAsia="zh-CN" w:bidi="ar"/>
        </w:rPr>
      </w:pPr>
    </w:p>
    <w:p w14:paraId="704E76FC">
      <w:pPr>
        <w:rPr>
          <w:rFonts w:hint="eastAsia" w:ascii="宋体" w:hAnsi="宋体" w:eastAsia="宋体" w:cs="宋体"/>
          <w:lang w:val="en-US" w:eastAsia="zh-CN"/>
        </w:rPr>
      </w:pPr>
    </w:p>
    <w:p w14:paraId="7A6797E6">
      <w:pPr>
        <w:spacing w:line="640" w:lineRule="exact"/>
        <w:rPr>
          <w:rFonts w:hint="default" w:ascii="仿宋" w:hAnsi="仿宋" w:eastAsia="仿宋" w:cs="方正仿宋_GB2312"/>
          <w:b/>
          <w:bCs/>
          <w:sz w:val="32"/>
          <w:szCs w:val="32"/>
          <w:lang w:val="en-US" w:eastAsia="zh-CN"/>
        </w:rPr>
      </w:pPr>
      <w:r>
        <w:rPr>
          <w:rFonts w:hint="eastAsia" w:ascii="仿宋" w:hAnsi="仿宋" w:eastAsia="仿宋" w:cs="方正仿宋_GB2312"/>
          <w:b/>
          <w:bCs/>
          <w:sz w:val="32"/>
          <w:szCs w:val="32"/>
          <w:lang w:val="en-US" w:eastAsia="zh-CN"/>
        </w:rPr>
        <w:t xml:space="preserve">    2、忽视对起重机</w:t>
      </w:r>
      <w:r>
        <w:rPr>
          <w:rFonts w:hint="eastAsia" w:ascii="华文仿宋" w:hAnsi="华文仿宋" w:eastAsia="华文仿宋" w:cs="华文仿宋"/>
          <w:b/>
          <w:sz w:val="32"/>
          <w:szCs w:val="32"/>
          <w:lang w:val="en-US" w:eastAsia="zh-CN"/>
        </w:rPr>
        <w:t>吊装作业人员的培训教育工作。</w:t>
      </w:r>
      <w:r>
        <w:rPr>
          <w:rFonts w:hint="eastAsia" w:ascii="仿宋" w:hAnsi="仿宋" w:eastAsia="仿宋" w:cs="仿宋"/>
          <w:b w:val="0"/>
          <w:bCs w:val="0"/>
          <w:color w:val="333333"/>
          <w:sz w:val="32"/>
          <w:szCs w:val="32"/>
          <w:lang w:val="en-US" w:eastAsia="zh-CN"/>
        </w:rPr>
        <w:t>企业只重视生产经营、忽视安全生产管理，未能根据风险辨识和隐患排查治理工作及安全管理制度和操作规程要求开展针对性的培训教育，员工不掌握应知必会的安全基础知识和安全防护技能，未及时发现并纠正违章作业问题，没有将“不敢违、不能违、不想违”成为履行岗位安全职责的自觉行</w:t>
      </w:r>
      <w:r>
        <w:rPr>
          <w:rFonts w:hint="eastAsia" w:ascii="仿宋" w:hAnsi="仿宋" w:eastAsia="仿宋" w:cs="仿宋"/>
          <w:b w:val="0"/>
          <w:bCs/>
          <w:sz w:val="32"/>
          <w:szCs w:val="32"/>
          <w:lang w:val="en-US" w:eastAsia="zh-CN"/>
        </w:rPr>
        <w:t>动</w:t>
      </w:r>
      <w:r>
        <w:rPr>
          <w:rFonts w:hint="eastAsia" w:ascii="仿宋" w:hAnsi="仿宋" w:eastAsia="仿宋" w:cs="方正仿宋_GB2312"/>
          <w:b w:val="0"/>
          <w:bCs w:val="0"/>
          <w:sz w:val="32"/>
          <w:szCs w:val="32"/>
          <w:lang w:val="en-US" w:eastAsia="zh-CN"/>
        </w:rPr>
        <w:t>，忽视对相关作业人员的培训教育工作。只是在生产例会时简单地口头说一下安全工作的重要性，未见年度培训计划和培训工作见证。</w:t>
      </w:r>
    </w:p>
    <w:p w14:paraId="082CDEB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i w:val="0"/>
          <w:caps w:val="0"/>
          <w:color w:val="333333"/>
          <w:spacing w:val="0"/>
          <w:kern w:val="0"/>
          <w:sz w:val="21"/>
          <w:szCs w:val="21"/>
          <w:shd w:val="clear" w:color="auto" w:fill="FFFFFF"/>
          <w:lang w:val="en-US" w:eastAsia="zh-CN" w:bidi="ar"/>
        </w:rPr>
      </w:pPr>
    </w:p>
    <w:p w14:paraId="101643AF">
      <w:pPr>
        <w:keepNext w:val="0"/>
        <w:keepLines w:val="0"/>
        <w:widowControl/>
        <w:numPr>
          <w:ilvl w:val="0"/>
          <w:numId w:val="0"/>
        </w:numPr>
        <w:suppressLineNumbers w:val="0"/>
        <w:jc w:val="both"/>
        <w:rPr>
          <w:rFonts w:hint="eastAsia" w:ascii="仿宋" w:hAnsi="仿宋" w:eastAsia="仿宋" w:cs="方正仿宋_GB2312"/>
          <w:b/>
          <w:bCs/>
          <w:sz w:val="32"/>
          <w:szCs w:val="32"/>
          <w:lang w:val="en-US" w:eastAsia="zh-CN"/>
        </w:rPr>
      </w:pPr>
    </w:p>
    <w:p w14:paraId="5E81ABF6">
      <w:pPr>
        <w:keepNext w:val="0"/>
        <w:keepLines w:val="0"/>
        <w:widowControl/>
        <w:numPr>
          <w:ilvl w:val="0"/>
          <w:numId w:val="0"/>
        </w:numPr>
        <w:suppressLineNumbers w:val="0"/>
        <w:ind w:firstLine="643" w:firstLineChars="200"/>
        <w:jc w:val="both"/>
        <w:rPr>
          <w:rFonts w:hint="default" w:ascii="宋体" w:hAnsi="宋体" w:eastAsia="宋体" w:cs="宋体"/>
          <w:b w:val="0"/>
          <w:bCs/>
          <w:i w:val="0"/>
          <w:caps w:val="0"/>
          <w:color w:val="333333"/>
          <w:spacing w:val="0"/>
          <w:kern w:val="0"/>
          <w:sz w:val="21"/>
          <w:szCs w:val="21"/>
          <w:shd w:val="clear" w:color="auto" w:fill="FFFFFF"/>
          <w:lang w:val="en-US" w:eastAsia="zh-CN" w:bidi="ar"/>
        </w:rPr>
      </w:pPr>
      <w:r>
        <w:rPr>
          <w:rFonts w:hint="eastAsia" w:ascii="仿宋" w:hAnsi="仿宋" w:eastAsia="仿宋" w:cs="方正仿宋_GB2312"/>
          <w:b/>
          <w:bCs/>
          <w:sz w:val="32"/>
          <w:szCs w:val="32"/>
          <w:lang w:val="en-US" w:eastAsia="zh-CN"/>
        </w:rPr>
        <w:t>3、安全责任体系“悬空”，</w:t>
      </w:r>
      <w:r>
        <w:rPr>
          <w:rFonts w:hint="eastAsia" w:ascii="仿宋" w:hAnsi="仿宋" w:eastAsia="仿宋" w:cs="仿宋"/>
          <w:b/>
          <w:sz w:val="32"/>
          <w:szCs w:val="32"/>
          <w:lang w:val="en-US" w:eastAsia="zh-CN"/>
        </w:rPr>
        <w:t>全员安全生产责任制未得到有效落实。</w:t>
      </w:r>
      <w:r>
        <w:rPr>
          <w:rFonts w:hint="eastAsia" w:ascii="仿宋" w:hAnsi="仿宋" w:eastAsia="仿宋" w:cs="仿宋"/>
          <w:b w:val="0"/>
          <w:bCs/>
          <w:sz w:val="32"/>
          <w:szCs w:val="32"/>
          <w:lang w:val="en-US" w:eastAsia="zh-CN"/>
        </w:rPr>
        <w:t>该企业由实际负责人兼职安全管理人员，未明确安全管理人员、班组长和作业人员安全责任要求，对吊装相关作业人员“习惯性”违章作业行为没有采取纠正措施，安全管理人员没有及时发现和治理安全隐患问题，事故发生时安全管理人员、班长均未在现场，没有落实吊装作业现场安全管理的责任。</w:t>
      </w:r>
    </w:p>
    <w:p w14:paraId="2705B921">
      <w:pPr>
        <w:keepNext w:val="0"/>
        <w:keepLines w:val="0"/>
        <w:widowControl/>
        <w:suppressLineNumbers w:val="0"/>
        <w:ind w:firstLine="420" w:firstLineChars="200"/>
        <w:jc w:val="both"/>
        <w:rPr>
          <w:rFonts w:hint="eastAsia" w:ascii="宋体" w:hAnsi="宋体" w:eastAsia="宋体" w:cs="宋体"/>
          <w:i w:val="0"/>
          <w:caps w:val="0"/>
          <w:color w:val="333333"/>
          <w:spacing w:val="0"/>
          <w:kern w:val="0"/>
          <w:sz w:val="21"/>
          <w:szCs w:val="21"/>
          <w:shd w:val="clear" w:color="auto" w:fill="FFFFFF"/>
          <w:lang w:val="en-US" w:eastAsia="zh-CN" w:bidi="ar"/>
        </w:rPr>
      </w:pPr>
    </w:p>
    <w:p w14:paraId="45A062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16" w:firstLineChars="200"/>
        <w:jc w:val="both"/>
        <w:textAlignment w:val="auto"/>
        <w:rPr>
          <w:rFonts w:hint="eastAsia" w:ascii="黑体" w:hAnsi="黑体" w:eastAsia="黑体" w:cs="黑体"/>
          <w:b w:val="0"/>
          <w:bCs w:val="0"/>
          <w:color w:val="auto"/>
          <w:spacing w:val="-6"/>
          <w:sz w:val="32"/>
          <w:szCs w:val="32"/>
          <w:lang w:val="en-US" w:eastAsia="zh-CN"/>
        </w:rPr>
      </w:pPr>
      <w:r>
        <w:rPr>
          <w:rFonts w:hint="eastAsia" w:ascii="黑体" w:hAnsi="黑体" w:eastAsia="黑体" w:cs="黑体"/>
          <w:b w:val="0"/>
          <w:bCs w:val="0"/>
          <w:spacing w:val="-6"/>
          <w:sz w:val="32"/>
          <w:szCs w:val="32"/>
          <w:lang w:val="en-US" w:eastAsia="zh-CN"/>
        </w:rPr>
        <w:t>六、</w:t>
      </w:r>
      <w:r>
        <w:rPr>
          <w:rFonts w:hint="eastAsia" w:ascii="黑体" w:hAnsi="黑体" w:eastAsia="黑体" w:cs="黑体"/>
          <w:b w:val="0"/>
          <w:bCs w:val="0"/>
          <w:color w:val="auto"/>
          <w:spacing w:val="-6"/>
          <w:sz w:val="32"/>
          <w:szCs w:val="32"/>
          <w:lang w:val="en-US" w:eastAsia="zh-CN"/>
        </w:rPr>
        <w:t>事故性质</w:t>
      </w:r>
    </w:p>
    <w:p w14:paraId="7EE527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cs="黑体"/>
          <w:b w:val="0"/>
          <w:bCs w:val="0"/>
          <w:spacing w:val="-6"/>
          <w:sz w:val="32"/>
          <w:szCs w:val="32"/>
          <w:lang w:val="en-US" w:eastAsia="zh-CN"/>
        </w:rPr>
      </w:pPr>
      <w:r>
        <w:rPr>
          <w:rFonts w:hint="eastAsia" w:ascii="仿宋" w:hAnsi="仿宋" w:eastAsia="仿宋" w:cs="仿宋"/>
          <w:b w:val="0"/>
          <w:bCs w:val="0"/>
          <w:sz w:val="32"/>
          <w:szCs w:val="32"/>
          <w:lang w:val="en-US" w:eastAsia="zh-CN"/>
        </w:rPr>
        <w:t>经调查认定，</w:t>
      </w:r>
      <w:r>
        <w:rPr>
          <w:rFonts w:hint="eastAsia" w:ascii="华文仿宋" w:hAnsi="华文仿宋" w:eastAsia="华文仿宋" w:cs="华文仿宋"/>
          <w:b w:val="0"/>
          <w:bCs/>
          <w:sz w:val="32"/>
          <w:szCs w:val="32"/>
          <w:lang w:val="en-US" w:eastAsia="zh-CN"/>
        </w:rPr>
        <w:t>该起事故是由于安全生产主体责任未落实、作业现场安全管控措施缺失、作业人员违规操作导致的一起</w:t>
      </w:r>
      <w:r>
        <w:rPr>
          <w:rFonts w:hint="eastAsia" w:ascii="华文仿宋" w:hAnsi="华文仿宋" w:eastAsia="华文仿宋" w:cs="华文仿宋"/>
          <w:sz w:val="32"/>
          <w:szCs w:val="32"/>
          <w:lang w:val="en-US" w:eastAsia="zh-CN"/>
        </w:rPr>
        <w:t>起重机械相关一般安全责任事故。</w:t>
      </w:r>
    </w:p>
    <w:p w14:paraId="690118CC">
      <w:pPr>
        <w:pStyle w:val="41"/>
        <w:numPr>
          <w:ilvl w:val="0"/>
          <w:numId w:val="0"/>
        </w:numPr>
        <w:ind w:firstLine="640" w:firstLineChars="200"/>
        <w:rPr>
          <w:rFonts w:hint="eastAsia" w:ascii="黑体" w:hAnsi="黑体" w:eastAsia="黑体" w:cs="黑体"/>
          <w:b w:val="0"/>
          <w:bCs w:val="0"/>
          <w:spacing w:val="0"/>
          <w:sz w:val="32"/>
          <w:szCs w:val="32"/>
          <w:lang w:val="en-US" w:eastAsia="zh-CN"/>
        </w:rPr>
      </w:pPr>
      <w:r>
        <w:rPr>
          <w:rFonts w:hint="eastAsia" w:ascii="黑体" w:hAnsi="黑体" w:eastAsia="黑体" w:cs="黑体"/>
          <w:b w:val="0"/>
          <w:bCs w:val="0"/>
          <w:spacing w:val="0"/>
          <w:sz w:val="32"/>
          <w:szCs w:val="32"/>
          <w:lang w:val="en-US" w:eastAsia="zh-CN"/>
        </w:rPr>
        <w:t>七、责任认定及处理建议</w:t>
      </w:r>
    </w:p>
    <w:p w14:paraId="48FECDAB">
      <w:pPr>
        <w:pStyle w:val="41"/>
        <w:numPr>
          <w:ilvl w:val="0"/>
          <w:numId w:val="0"/>
        </w:numPr>
        <w:ind w:firstLine="575" w:firstLineChars="200"/>
        <w:rPr>
          <w:rFonts w:hint="eastAsia" w:ascii="楷体" w:hAnsi="楷体" w:eastAsia="楷体" w:cs="楷体"/>
          <w:b/>
          <w:bCs/>
          <w:spacing w:val="-17"/>
          <w:sz w:val="32"/>
          <w:szCs w:val="32"/>
          <w:lang w:val="en-US" w:eastAsia="zh-CN"/>
        </w:rPr>
      </w:pPr>
      <w:r>
        <w:rPr>
          <w:rFonts w:hint="eastAsia" w:ascii="楷体" w:hAnsi="楷体" w:eastAsia="楷体" w:cs="楷体"/>
          <w:b/>
          <w:bCs/>
          <w:spacing w:val="-17"/>
          <w:sz w:val="32"/>
          <w:szCs w:val="32"/>
          <w:lang w:val="en-US" w:eastAsia="zh-CN"/>
        </w:rPr>
        <w:t>（一）事故单位责任认定</w:t>
      </w:r>
      <w:r>
        <w:rPr>
          <w:rFonts w:hint="eastAsia" w:ascii="楷体" w:hAnsi="楷体" w:eastAsia="楷体" w:cs="楷体"/>
          <w:b/>
          <w:bCs/>
          <w:spacing w:val="0"/>
          <w:sz w:val="32"/>
          <w:szCs w:val="32"/>
          <w:lang w:val="en-US" w:eastAsia="zh-CN"/>
        </w:rPr>
        <w:t>及处理建议</w:t>
      </w:r>
    </w:p>
    <w:p w14:paraId="2EB90D15">
      <w:pPr>
        <w:pStyle w:val="41"/>
        <w:numPr>
          <w:ilvl w:val="0"/>
          <w:numId w:val="0"/>
        </w:numPr>
        <w:ind w:firstLine="642"/>
        <w:rPr>
          <w:rFonts w:hint="eastAsia" w:ascii="仿宋_GB2312" w:hAnsi="仿宋_GB2312" w:eastAsia="仿宋_GB2312" w:cs="仿宋_GB2312"/>
          <w:sz w:val="32"/>
          <w:szCs w:val="32"/>
          <w:lang w:val="en-US" w:eastAsia="zh-CN"/>
        </w:rPr>
      </w:pPr>
      <w:r>
        <w:rPr>
          <w:rFonts w:hint="eastAsia" w:ascii="仿宋" w:hAnsi="仿宋" w:eastAsia="仿宋" w:cs="方正仿宋_GB2312"/>
          <w:b/>
          <w:bCs/>
          <w:sz w:val="32"/>
          <w:szCs w:val="32"/>
          <w:lang w:val="en-US" w:eastAsia="zh-CN"/>
        </w:rPr>
        <w:t>本溪市聚德远钢材加工配送有限公司</w:t>
      </w:r>
      <w:r>
        <w:rPr>
          <w:rFonts w:hint="eastAsia" w:ascii="仿宋" w:hAnsi="仿宋" w:eastAsia="仿宋" w:cs="仿宋"/>
          <w:b/>
          <w:bCs/>
          <w:sz w:val="32"/>
          <w:szCs w:val="32"/>
          <w:vertAlign w:val="baseline"/>
          <w:lang w:val="en-US" w:eastAsia="zh-CN"/>
        </w:rPr>
        <w:t>。</w:t>
      </w:r>
      <w:r>
        <w:rPr>
          <w:rFonts w:hint="eastAsia" w:ascii="仿宋" w:hAnsi="仿宋" w:eastAsia="仿宋" w:cs="仿宋"/>
          <w:b w:val="0"/>
          <w:bCs w:val="0"/>
          <w:sz w:val="32"/>
          <w:szCs w:val="32"/>
          <w:vertAlign w:val="baseline"/>
          <w:lang w:val="en-US" w:eastAsia="zh-CN"/>
        </w:rPr>
        <w:t>该单位</w:t>
      </w:r>
      <w:r>
        <w:rPr>
          <w:rFonts w:hint="eastAsia" w:ascii="仿宋_GB2312" w:hAnsi="仿宋_GB2312" w:eastAsia="仿宋_GB2312" w:cs="仿宋_GB2312"/>
          <w:sz w:val="32"/>
          <w:szCs w:val="32"/>
          <w:lang w:eastAsia="zh-CN"/>
        </w:rPr>
        <w:t>未严格落实企业安全</w:t>
      </w:r>
      <w:r>
        <w:rPr>
          <w:rFonts w:hint="eastAsia" w:ascii="仿宋_GB2312" w:hAnsi="仿宋_GB2312" w:eastAsia="仿宋_GB2312" w:cs="仿宋_GB2312"/>
          <w:sz w:val="32"/>
          <w:szCs w:val="32"/>
          <w:lang w:val="en-US" w:eastAsia="zh-CN"/>
        </w:rPr>
        <w:t>生产</w:t>
      </w:r>
      <w:r>
        <w:rPr>
          <w:rFonts w:hint="eastAsia" w:ascii="仿宋_GB2312" w:hAnsi="仿宋_GB2312" w:eastAsia="仿宋_GB2312" w:cs="仿宋_GB2312"/>
          <w:sz w:val="32"/>
          <w:szCs w:val="32"/>
          <w:lang w:eastAsia="zh-CN"/>
        </w:rPr>
        <w:t>主体责任，</w:t>
      </w:r>
      <w:r>
        <w:rPr>
          <w:rFonts w:hint="eastAsia" w:ascii="仿宋_GB2312" w:hAnsi="仿宋_GB2312" w:eastAsia="仿宋_GB2312" w:cs="仿宋_GB2312"/>
          <w:sz w:val="32"/>
          <w:szCs w:val="32"/>
          <w:lang w:val="en-US" w:eastAsia="zh-CN"/>
        </w:rPr>
        <w:t>全员安全生产责任体系未落实落地，作业现场安全生产管控制度和措施缺失，对相关作业人员培训教育缺失和安全管理工作不到位，对事故发生负有主要责任。建议由本溪市明山区市场监督管理局，依据《中华人民共和国特种设备安全法》第九十条作出行政处罚。</w:t>
      </w:r>
    </w:p>
    <w:p w14:paraId="07D98279">
      <w:pPr>
        <w:keepNext w:val="0"/>
        <w:keepLines w:val="0"/>
        <w:pageBreakBefore w:val="0"/>
        <w:widowControl/>
        <w:numPr>
          <w:ilvl w:val="0"/>
          <w:numId w:val="0"/>
        </w:numPr>
        <w:suppressLineNumbers w:val="0"/>
        <w:kinsoku/>
        <w:wordWrap/>
        <w:overflowPunct/>
        <w:topLinePunct w:val="0"/>
        <w:autoSpaceDE/>
        <w:autoSpaceDN/>
        <w:bidi w:val="0"/>
        <w:adjustRightInd/>
        <w:snapToGrid/>
        <w:ind w:firstLine="575" w:firstLineChars="200"/>
        <w:jc w:val="both"/>
        <w:textAlignment w:val="auto"/>
        <w:rPr>
          <w:rFonts w:hint="eastAsia" w:ascii="仿宋" w:hAnsi="仿宋" w:eastAsia="仿宋" w:cs="仿宋"/>
          <w:b/>
          <w:bCs/>
          <w:sz w:val="32"/>
          <w:szCs w:val="32"/>
          <w:lang w:val="en-US" w:eastAsia="zh-CN"/>
        </w:rPr>
      </w:pPr>
      <w:r>
        <w:rPr>
          <w:rFonts w:hint="eastAsia" w:ascii="楷体" w:hAnsi="楷体" w:eastAsia="楷体" w:cs="楷体"/>
          <w:b/>
          <w:bCs/>
          <w:spacing w:val="-17"/>
          <w:sz w:val="32"/>
          <w:szCs w:val="32"/>
          <w:lang w:val="en-US" w:eastAsia="zh-CN"/>
        </w:rPr>
        <w:t>（二）事故</w:t>
      </w:r>
      <w:r>
        <w:rPr>
          <w:rFonts w:hint="eastAsia" w:ascii="楷体" w:hAnsi="楷体" w:eastAsia="楷体" w:cs="楷体"/>
          <w:b/>
          <w:bCs/>
          <w:sz w:val="32"/>
          <w:szCs w:val="32"/>
        </w:rPr>
        <w:t>相关人员责任认定及处理建议</w:t>
      </w:r>
    </w:p>
    <w:p w14:paraId="6CCB7166">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default" w:ascii="仿宋" w:hAnsi="仿宋" w:eastAsia="仿宋" w:cs="仿宋"/>
          <w:b w:val="0"/>
          <w:bCs w:val="0"/>
          <w:sz w:val="32"/>
          <w:szCs w:val="32"/>
          <w:vertAlign w:val="baseline"/>
          <w:lang w:val="en-US" w:eastAsia="zh-CN"/>
        </w:rPr>
      </w:pPr>
      <w:r>
        <w:rPr>
          <w:rFonts w:hint="eastAsia" w:ascii="仿宋" w:hAnsi="仿宋" w:eastAsia="仿宋" w:cs="仿宋"/>
          <w:b/>
          <w:bCs/>
          <w:sz w:val="32"/>
          <w:szCs w:val="32"/>
          <w:lang w:val="en-US" w:eastAsia="zh-CN"/>
        </w:rPr>
        <w:t>1、龚某宏，</w:t>
      </w:r>
      <w:r>
        <w:rPr>
          <w:rFonts w:hint="eastAsia" w:ascii="仿宋" w:hAnsi="仿宋" w:eastAsia="仿宋" w:cs="仿宋"/>
          <w:b w:val="0"/>
          <w:bCs w:val="0"/>
          <w:color w:val="auto"/>
          <w:sz w:val="32"/>
          <w:szCs w:val="32"/>
          <w:lang w:val="en-US" w:eastAsia="zh-CN"/>
        </w:rPr>
        <w:t>本溪市聚德远钢材加工配送有限公司起重机司机</w:t>
      </w:r>
      <w:r>
        <w:rPr>
          <w:rFonts w:hint="eastAsia" w:ascii="华文仿宋" w:hAnsi="华文仿宋" w:eastAsia="华文仿宋" w:cs="华文仿宋"/>
          <w:b w:val="0"/>
          <w:bCs w:val="0"/>
          <w:sz w:val="32"/>
          <w:szCs w:val="32"/>
          <w:lang w:val="en-US" w:eastAsia="zh-CN"/>
        </w:rPr>
        <w:t>。在没有《交接班记录》《岗前安全技术交底》和安全管理人员未在现场的情况下，对单人吊装作业和与吊装物近距离站位的危险性认识不足，</w:t>
      </w:r>
      <w:r>
        <w:rPr>
          <w:rFonts w:hint="eastAsia" w:ascii="华文仿宋" w:hAnsi="华文仿宋" w:eastAsia="华文仿宋" w:cs="华文仿宋"/>
          <w:b w:val="0"/>
          <w:bCs/>
          <w:sz w:val="32"/>
          <w:szCs w:val="32"/>
          <w:lang w:val="en-US" w:eastAsia="zh-CN"/>
        </w:rPr>
        <w:t>盲目违章作业，</w:t>
      </w:r>
      <w:r>
        <w:rPr>
          <w:rFonts w:hint="eastAsia" w:ascii="仿宋" w:hAnsi="仿宋" w:eastAsia="仿宋" w:cs="仿宋"/>
          <w:sz w:val="32"/>
          <w:szCs w:val="32"/>
          <w:lang w:val="en-US" w:eastAsia="zh-CN"/>
        </w:rPr>
        <w:t>安全防护责任意识</w:t>
      </w:r>
      <w:r>
        <w:rPr>
          <w:rFonts w:hint="eastAsia" w:ascii="华文仿宋" w:hAnsi="华文仿宋" w:eastAsia="华文仿宋" w:cs="华文仿宋"/>
          <w:b w:val="0"/>
          <w:bCs/>
          <w:sz w:val="32"/>
          <w:szCs w:val="32"/>
          <w:lang w:val="en-US" w:eastAsia="zh-CN"/>
        </w:rPr>
        <w:t>严重缺失，</w:t>
      </w:r>
      <w:r>
        <w:rPr>
          <w:rFonts w:hint="eastAsia" w:ascii="仿宋" w:hAnsi="仿宋" w:eastAsia="仿宋" w:cs="仿宋"/>
          <w:b w:val="0"/>
          <w:bCs w:val="0"/>
          <w:sz w:val="32"/>
          <w:szCs w:val="32"/>
          <w:vertAlign w:val="baseline"/>
          <w:lang w:val="en-US" w:eastAsia="zh-CN"/>
        </w:rPr>
        <w:t>对该起事故的发生负有直接责任。鉴于龚保宏在事故中死亡，不再依法追究其相关责任。建议由明山区市场监督管理局依法注销其《特种设备作业人员证》。</w:t>
      </w:r>
    </w:p>
    <w:p w14:paraId="0BE42FEB">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方正仿宋_GB2312"/>
          <w:b/>
          <w:bCs/>
          <w:sz w:val="32"/>
          <w:szCs w:val="32"/>
          <w:lang w:val="en-US" w:eastAsia="zh-CN"/>
        </w:rPr>
        <w:t>2、张某修，</w:t>
      </w:r>
      <w:r>
        <w:rPr>
          <w:rFonts w:hint="eastAsia" w:ascii="仿宋" w:hAnsi="仿宋" w:eastAsia="仿宋" w:cs="仿宋"/>
          <w:b w:val="0"/>
          <w:bCs w:val="0"/>
          <w:color w:val="auto"/>
          <w:sz w:val="32"/>
          <w:szCs w:val="32"/>
          <w:lang w:val="en-US" w:eastAsia="zh-CN"/>
        </w:rPr>
        <w:t>本溪市聚德远钢材加工配送有限公司总经理，负责公司全面工作。</w:t>
      </w:r>
      <w:r>
        <w:rPr>
          <w:rFonts w:hint="eastAsia" w:ascii="仿宋" w:hAnsi="仿宋" w:eastAsia="仿宋" w:cs="仿宋"/>
          <w:b w:val="0"/>
          <w:bCs w:val="0"/>
          <w:sz w:val="32"/>
          <w:szCs w:val="32"/>
          <w:lang w:val="en-US" w:eastAsia="zh-CN"/>
        </w:rPr>
        <w:t>未全面落实负责人安全管理职责，</w:t>
      </w:r>
      <w:r>
        <w:rPr>
          <w:rFonts w:hint="eastAsia" w:ascii="华文仿宋" w:hAnsi="华文仿宋" w:eastAsia="华文仿宋" w:cs="华文仿宋"/>
          <w:b w:val="0"/>
          <w:bCs/>
          <w:sz w:val="32"/>
          <w:szCs w:val="32"/>
          <w:lang w:val="en-US" w:eastAsia="zh-CN"/>
        </w:rPr>
        <w:t>未建立全员安全生产责任体系和工作机制，未落实岗位责任制度、安全风险辨识管控制度、安全隐患排查治理制度、安全教育培训制度，</w:t>
      </w:r>
      <w:r>
        <w:rPr>
          <w:rFonts w:hint="eastAsia" w:ascii="仿宋" w:hAnsi="仿宋" w:eastAsia="仿宋" w:cs="仿宋"/>
          <w:b w:val="0"/>
          <w:bCs w:val="0"/>
          <w:sz w:val="32"/>
          <w:szCs w:val="32"/>
          <w:lang w:val="en-US" w:eastAsia="zh-CN"/>
        </w:rPr>
        <w:t>未能及时发现并制止作业现场违规操作行为，对该起事故负有主要安全管理责任。</w:t>
      </w:r>
      <w:r>
        <w:rPr>
          <w:rFonts w:hint="eastAsia" w:ascii="仿宋" w:hAnsi="仿宋" w:eastAsia="仿宋" w:cs="仿宋"/>
          <w:b w:val="0"/>
          <w:bCs w:val="0"/>
          <w:sz w:val="32"/>
          <w:szCs w:val="32"/>
          <w:vertAlign w:val="baseline"/>
          <w:lang w:val="en-US" w:eastAsia="zh-CN"/>
        </w:rPr>
        <w:t>建议由明山区市场监督管理局依照</w:t>
      </w:r>
      <w:r>
        <w:rPr>
          <w:rFonts w:hint="eastAsia" w:ascii="仿宋" w:hAnsi="仿宋" w:eastAsia="仿宋" w:cs="仿宋"/>
          <w:b w:val="0"/>
          <w:bCs w:val="0"/>
          <w:color w:val="auto"/>
          <w:sz w:val="32"/>
          <w:szCs w:val="32"/>
          <w:vertAlign w:val="baseline"/>
          <w:lang w:val="en-US" w:eastAsia="zh-CN"/>
        </w:rPr>
        <w:t>《中华人民共和国特种设备安全法》</w:t>
      </w:r>
      <w:r>
        <w:rPr>
          <w:rFonts w:hint="eastAsia" w:ascii="仿宋" w:hAnsi="仿宋" w:eastAsia="仿宋" w:cs="仿宋"/>
          <w:b w:val="0"/>
          <w:bCs w:val="0"/>
          <w:sz w:val="32"/>
          <w:szCs w:val="32"/>
          <w:vertAlign w:val="baseline"/>
          <w:lang w:val="en-US" w:eastAsia="zh-CN"/>
        </w:rPr>
        <w:t>第九十一条对其作出行政处罚，同时吊销其《特种设备作业人员证》。</w:t>
      </w:r>
    </w:p>
    <w:p w14:paraId="1918E527">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bCs/>
          <w:sz w:val="32"/>
          <w:szCs w:val="32"/>
          <w:vertAlign w:val="baseline"/>
          <w:lang w:val="en-US" w:eastAsia="zh-CN"/>
        </w:rPr>
        <w:t>3、赵某红，</w:t>
      </w:r>
      <w:r>
        <w:rPr>
          <w:rFonts w:hint="eastAsia" w:ascii="仿宋" w:hAnsi="仿宋" w:eastAsia="仿宋" w:cs="仿宋"/>
          <w:b w:val="0"/>
          <w:bCs w:val="0"/>
          <w:color w:val="auto"/>
          <w:sz w:val="32"/>
          <w:szCs w:val="32"/>
          <w:lang w:val="en-US" w:eastAsia="zh-CN"/>
        </w:rPr>
        <w:t>本溪市聚德远钢材加工配送有限公司法人，负责公司出纳工作，为了方便公司业务开展，按照投资人张某的安排担任公司法人。没有准确理解公司法人应该担负的法定职责要求，没有督促、提醒实际负责人张某依法落实安全生产职责，</w:t>
      </w:r>
      <w:r>
        <w:rPr>
          <w:rFonts w:hint="eastAsia" w:ascii="仿宋" w:hAnsi="仿宋" w:eastAsia="仿宋" w:cs="仿宋"/>
          <w:b w:val="0"/>
          <w:bCs w:val="0"/>
          <w:sz w:val="32"/>
          <w:szCs w:val="32"/>
          <w:lang w:val="en-US" w:eastAsia="zh-CN"/>
        </w:rPr>
        <w:t>对该起事故发生负有监督管理责任。建议</w:t>
      </w:r>
      <w:r>
        <w:rPr>
          <w:rFonts w:hint="eastAsia" w:ascii="仿宋" w:hAnsi="仿宋" w:eastAsia="仿宋" w:cs="仿宋"/>
          <w:b w:val="0"/>
          <w:bCs w:val="0"/>
          <w:color w:val="auto"/>
          <w:sz w:val="32"/>
          <w:szCs w:val="32"/>
          <w:lang w:val="en-US" w:eastAsia="zh-CN"/>
        </w:rPr>
        <w:t>本溪市聚德远钢材加工配送有限公司依据公司内部管理规定作出处理，并将处理结果上报明山区市场监督管理局。</w:t>
      </w:r>
    </w:p>
    <w:p w14:paraId="7F3E73B8">
      <w:pPr>
        <w:keepNext w:val="0"/>
        <w:keepLines w:val="0"/>
        <w:pageBreakBefore w:val="0"/>
        <w:widowControl/>
        <w:numPr>
          <w:ilvl w:val="0"/>
          <w:numId w:val="0"/>
        </w:numPr>
        <w:suppressLineNumbers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bCs/>
          <w:color w:val="auto"/>
          <w:sz w:val="32"/>
          <w:szCs w:val="32"/>
          <w:lang w:val="en-US" w:eastAsia="zh-CN"/>
        </w:rPr>
        <w:t>4、王某，</w:t>
      </w:r>
      <w:r>
        <w:rPr>
          <w:rFonts w:hint="eastAsia" w:ascii="仿宋" w:hAnsi="仿宋" w:eastAsia="仿宋" w:cs="仿宋"/>
          <w:b w:val="0"/>
          <w:bCs w:val="0"/>
          <w:color w:val="auto"/>
          <w:sz w:val="32"/>
          <w:szCs w:val="32"/>
          <w:lang w:val="en-US" w:eastAsia="zh-CN"/>
        </w:rPr>
        <w:t>本溪市聚德远钢材加工配送有限公司班长，负责现场生产调度和安全管理工作。未全面落实班长安全管理职责，未落实吊装作业管理制度和操作规程，未落实岗前技术交底，未落实吊装作业风险辨识和安全隐患排查治理工作，事故发生时未在现场，对吊装作业安全管理工作失管，对事故发生负有直接管理责任。</w:t>
      </w:r>
      <w:r>
        <w:rPr>
          <w:rFonts w:hint="eastAsia" w:ascii="仿宋" w:hAnsi="仿宋" w:eastAsia="仿宋" w:cs="仿宋"/>
          <w:b w:val="0"/>
          <w:bCs w:val="0"/>
          <w:sz w:val="32"/>
          <w:szCs w:val="32"/>
          <w:lang w:val="en-US" w:eastAsia="zh-CN"/>
        </w:rPr>
        <w:t>建议</w:t>
      </w:r>
      <w:r>
        <w:rPr>
          <w:rFonts w:hint="eastAsia" w:ascii="仿宋" w:hAnsi="仿宋" w:eastAsia="仿宋" w:cs="仿宋"/>
          <w:b w:val="0"/>
          <w:bCs w:val="0"/>
          <w:color w:val="auto"/>
          <w:sz w:val="32"/>
          <w:szCs w:val="32"/>
          <w:lang w:val="en-US" w:eastAsia="zh-CN"/>
        </w:rPr>
        <w:t>本溪市聚德远钢材加工配送有限公司依据公司内部管理规定作出处理，并将处理结果上报明山区市场监督管理局。</w:t>
      </w:r>
    </w:p>
    <w:p w14:paraId="5ECEB3EC">
      <w:pPr>
        <w:keepNext w:val="0"/>
        <w:keepLines w:val="0"/>
        <w:pageBreakBefore w:val="0"/>
        <w:widowControl/>
        <w:numPr>
          <w:ilvl w:val="0"/>
          <w:numId w:val="0"/>
        </w:numPr>
        <w:suppressLineNumbers w:val="0"/>
        <w:kinsoku/>
        <w:wordWrap/>
        <w:overflowPunct/>
        <w:topLinePunct w:val="0"/>
        <w:autoSpaceDE/>
        <w:autoSpaceDN/>
        <w:bidi w:val="0"/>
        <w:adjustRightInd/>
        <w:snapToGrid/>
        <w:ind w:firstLine="575" w:firstLineChars="200"/>
        <w:jc w:val="both"/>
        <w:textAlignment w:val="auto"/>
        <w:rPr>
          <w:rFonts w:hint="eastAsia" w:ascii="楷体" w:hAnsi="楷体" w:eastAsia="楷体" w:cs="楷体"/>
          <w:b/>
          <w:bCs/>
          <w:spacing w:val="-17"/>
          <w:sz w:val="32"/>
          <w:szCs w:val="32"/>
          <w:lang w:val="en-US" w:eastAsia="zh-CN"/>
        </w:rPr>
      </w:pPr>
      <w:r>
        <w:rPr>
          <w:rFonts w:hint="eastAsia" w:ascii="楷体" w:hAnsi="楷体" w:eastAsia="楷体" w:cs="楷体"/>
          <w:b/>
          <w:bCs/>
          <w:spacing w:val="-17"/>
          <w:sz w:val="32"/>
          <w:szCs w:val="32"/>
          <w:lang w:val="en-US" w:eastAsia="zh-CN"/>
        </w:rPr>
        <w:t>（三）事故主要教训</w:t>
      </w:r>
    </w:p>
    <w:p w14:paraId="22D365C4">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both"/>
        <w:textAlignment w:val="auto"/>
        <w:rPr>
          <w:rFonts w:hint="default" w:ascii="楷体" w:hAnsi="楷体" w:eastAsia="楷体" w:cs="楷体"/>
          <w:b w:val="0"/>
          <w:bCs w:val="0"/>
          <w:spacing w:val="-17"/>
          <w:sz w:val="32"/>
          <w:szCs w:val="32"/>
          <w:lang w:val="en-US" w:eastAsia="zh-CN"/>
        </w:rPr>
      </w:pPr>
      <w:r>
        <w:rPr>
          <w:rFonts w:hint="eastAsia" w:ascii="仿宋" w:hAnsi="仿宋" w:eastAsia="仿宋" w:cs="仿宋"/>
          <w:b w:val="0"/>
          <w:bCs w:val="0"/>
          <w:color w:val="auto"/>
          <w:sz w:val="32"/>
          <w:szCs w:val="32"/>
          <w:lang w:val="en-US" w:eastAsia="zh-CN"/>
        </w:rPr>
        <w:t>本溪市聚德远钢材加工配送有限公司安全责任体系和工作机制未落实落地，吊装作业现场安全管控措施缺失，对违反安全管理制度和操作规程等不安全行为问题未采取及时有效的整改措施，对习惯性违章问题源头把关失控，事故教训深刻。为更好的落实企业安全主体责任，做到举一反三，警钟长鸣，应筑牢安全发展理念，及时开展风险研判、源头治理、培训教育、健全岗位责任制度、加大安全投入和安全隐患排查治理工作。</w:t>
      </w:r>
    </w:p>
    <w:p w14:paraId="7CD359C2">
      <w:pPr>
        <w:spacing w:line="640" w:lineRule="exact"/>
        <w:ind w:firstLine="616" w:firstLineChars="200"/>
        <w:rPr>
          <w:rFonts w:ascii="楷体" w:hAnsi="楷体" w:eastAsia="楷体" w:cs="楷体"/>
          <w:b/>
          <w:bCs/>
          <w:color w:val="000000"/>
          <w:sz w:val="31"/>
          <w:szCs w:val="31"/>
        </w:rPr>
      </w:pPr>
      <w:r>
        <w:rPr>
          <w:rFonts w:hint="eastAsia" w:ascii="黑体" w:hAnsi="黑体" w:eastAsia="黑体" w:cs="黑体"/>
          <w:b w:val="0"/>
          <w:bCs w:val="0"/>
          <w:color w:val="auto"/>
          <w:spacing w:val="-6"/>
          <w:sz w:val="32"/>
          <w:szCs w:val="32"/>
          <w:lang w:val="en-US" w:eastAsia="zh-CN"/>
        </w:rPr>
        <w:t>八、事故防范和整改措施</w:t>
      </w:r>
    </w:p>
    <w:p w14:paraId="427813DB">
      <w:pPr>
        <w:keepNext w:val="0"/>
        <w:keepLines w:val="0"/>
        <w:pageBreakBefore w:val="0"/>
        <w:widowControl/>
        <w:suppressLineNumbers w:val="0"/>
        <w:kinsoku/>
        <w:wordWrap/>
        <w:overflowPunct/>
        <w:topLinePunct w:val="0"/>
        <w:autoSpaceDE/>
        <w:autoSpaceDN/>
        <w:bidi w:val="0"/>
        <w:adjustRightInd/>
        <w:snapToGrid/>
        <w:spacing w:line="240" w:lineRule="auto"/>
        <w:ind w:firstLine="622" w:firstLineChars="200"/>
        <w:jc w:val="both"/>
        <w:textAlignment w:val="auto"/>
        <w:rPr>
          <w:rFonts w:hint="default" w:ascii="楷体" w:hAnsi="楷体" w:eastAsia="楷体" w:cs="楷体"/>
          <w:b/>
          <w:bCs/>
          <w:color w:val="000000"/>
          <w:sz w:val="31"/>
          <w:szCs w:val="31"/>
          <w:lang w:val="en-US" w:eastAsia="zh-CN"/>
        </w:rPr>
      </w:pPr>
      <w:r>
        <w:rPr>
          <w:rFonts w:ascii="楷体" w:hAnsi="楷体" w:eastAsia="楷体" w:cs="楷体"/>
          <w:b/>
          <w:bCs/>
          <w:color w:val="000000"/>
          <w:sz w:val="31"/>
          <w:szCs w:val="31"/>
        </w:rPr>
        <w:t xml:space="preserve">（一）牢固树立安全发展理念 </w:t>
      </w: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全面落实监管职责</w:t>
      </w:r>
    </w:p>
    <w:p w14:paraId="367D8E35">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bCs/>
          <w:color w:val="000000"/>
          <w:sz w:val="32"/>
          <w:szCs w:val="32"/>
          <w:lang w:eastAsia="zh-CN"/>
        </w:rPr>
      </w:pPr>
      <w:r>
        <w:rPr>
          <w:rFonts w:hint="eastAsia" w:ascii="华文仿宋" w:hAnsi="华文仿宋" w:eastAsia="华文仿宋" w:cs="华文仿宋"/>
          <w:b w:val="0"/>
          <w:bCs w:val="0"/>
          <w:color w:val="000000"/>
          <w:sz w:val="32"/>
          <w:szCs w:val="32"/>
          <w:lang w:val="en-US" w:eastAsia="zh-CN"/>
        </w:rPr>
        <w:t>区</w:t>
      </w:r>
      <w:r>
        <w:rPr>
          <w:rFonts w:hint="eastAsia" w:ascii="华文仿宋" w:hAnsi="华文仿宋" w:eastAsia="华文仿宋" w:cs="华文仿宋"/>
          <w:b w:val="0"/>
          <w:bCs w:val="0"/>
          <w:color w:val="000000"/>
          <w:sz w:val="32"/>
          <w:szCs w:val="32"/>
          <w:lang w:eastAsia="zh-CN"/>
        </w:rPr>
        <w:t>安委</w:t>
      </w:r>
      <w:r>
        <w:rPr>
          <w:rFonts w:hint="eastAsia" w:ascii="华文仿宋" w:hAnsi="华文仿宋" w:eastAsia="华文仿宋" w:cs="华文仿宋"/>
          <w:b w:val="0"/>
          <w:bCs w:val="0"/>
          <w:color w:val="000000"/>
          <w:sz w:val="32"/>
          <w:szCs w:val="32"/>
          <w:lang w:val="en-US" w:eastAsia="zh-CN"/>
        </w:rPr>
        <w:t>会</w:t>
      </w:r>
      <w:r>
        <w:rPr>
          <w:rFonts w:hint="eastAsia" w:ascii="华文仿宋" w:hAnsi="华文仿宋" w:eastAsia="华文仿宋" w:cs="华文仿宋"/>
          <w:b w:val="0"/>
          <w:bCs w:val="0"/>
          <w:color w:val="000000"/>
          <w:sz w:val="32"/>
          <w:szCs w:val="32"/>
          <w:lang w:eastAsia="zh-CN"/>
        </w:rPr>
        <w:t>成员单位</w:t>
      </w:r>
      <w:r>
        <w:rPr>
          <w:rFonts w:hint="eastAsia" w:ascii="华文仿宋" w:hAnsi="华文仿宋" w:eastAsia="华文仿宋" w:cs="华文仿宋"/>
          <w:b w:val="0"/>
          <w:bCs w:val="0"/>
          <w:color w:val="000000"/>
          <w:sz w:val="32"/>
          <w:szCs w:val="32"/>
        </w:rPr>
        <w:t>要牢固树立以人为本的安全发展理念，深入学习贯彻习近平总书记关于安全生产</w:t>
      </w:r>
      <w:r>
        <w:rPr>
          <w:rFonts w:hint="eastAsia" w:ascii="华文仿宋" w:hAnsi="华文仿宋" w:eastAsia="华文仿宋" w:cs="华文仿宋"/>
          <w:b w:val="0"/>
          <w:bCs w:val="0"/>
          <w:color w:val="000000"/>
          <w:sz w:val="32"/>
          <w:szCs w:val="32"/>
          <w:lang w:val="en-US" w:eastAsia="zh-CN"/>
        </w:rPr>
        <w:t>的</w:t>
      </w:r>
      <w:r>
        <w:rPr>
          <w:rFonts w:hint="eastAsia" w:ascii="华文仿宋" w:hAnsi="华文仿宋" w:eastAsia="华文仿宋" w:cs="华文仿宋"/>
          <w:b w:val="0"/>
          <w:bCs w:val="0"/>
          <w:color w:val="000000"/>
          <w:sz w:val="32"/>
          <w:szCs w:val="32"/>
        </w:rPr>
        <w:t>重要论述，始终将安全生产工作摆在经济发展和社会稳定的突出位置，切实做到守土有责、守土负责、守土尽责。各有关职能部门要严格落实安全生产责任制，</w:t>
      </w:r>
      <w:r>
        <w:rPr>
          <w:rFonts w:hint="eastAsia" w:ascii="华文仿宋" w:hAnsi="华文仿宋" w:eastAsia="华文仿宋" w:cs="华文仿宋"/>
          <w:b w:val="0"/>
          <w:bCs w:val="0"/>
          <w:color w:val="000000"/>
          <w:sz w:val="32"/>
          <w:szCs w:val="32"/>
          <w:lang w:val="en-US" w:eastAsia="zh-CN"/>
        </w:rPr>
        <w:t>按照</w:t>
      </w:r>
      <w:r>
        <w:rPr>
          <w:rFonts w:hint="eastAsia" w:ascii="华文仿宋" w:hAnsi="华文仿宋" w:eastAsia="华文仿宋" w:cs="华文仿宋"/>
          <w:b w:val="0"/>
          <w:bCs w:val="0"/>
          <w:color w:val="000000"/>
          <w:sz w:val="32"/>
          <w:szCs w:val="32"/>
        </w:rPr>
        <w:t>“三管三必须”的</w:t>
      </w:r>
      <w:r>
        <w:rPr>
          <w:rFonts w:hint="eastAsia" w:ascii="华文仿宋" w:hAnsi="华文仿宋" w:eastAsia="华文仿宋" w:cs="华文仿宋"/>
          <w:b w:val="0"/>
          <w:bCs w:val="0"/>
          <w:color w:val="000000"/>
          <w:sz w:val="32"/>
          <w:szCs w:val="32"/>
          <w:lang w:val="en-US" w:eastAsia="zh-CN"/>
        </w:rPr>
        <w:t>工作</w:t>
      </w:r>
      <w:r>
        <w:rPr>
          <w:rFonts w:hint="eastAsia" w:ascii="华文仿宋" w:hAnsi="华文仿宋" w:eastAsia="华文仿宋" w:cs="华文仿宋"/>
          <w:b w:val="0"/>
          <w:bCs w:val="0"/>
          <w:color w:val="000000"/>
          <w:sz w:val="32"/>
          <w:szCs w:val="32"/>
        </w:rPr>
        <w:t>原则，认真履行各领域各环节安全生产监管职责，严格督促企业全面落实主体责任，着力加强风险防控与隐患排查治理长效机制建设，坚决守住安全生产底线红线。</w:t>
      </w:r>
    </w:p>
    <w:p w14:paraId="3B96295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43" w:firstLineChars="200"/>
        <w:jc w:val="both"/>
        <w:textAlignment w:val="auto"/>
        <w:rPr>
          <w:rFonts w:hint="eastAsia" w:ascii="华文仿宋" w:hAnsi="华文仿宋" w:eastAsia="华文仿宋" w:cs="华文仿宋"/>
          <w:b w:val="0"/>
          <w:bCs w:val="0"/>
          <w:color w:val="000000"/>
          <w:sz w:val="32"/>
          <w:szCs w:val="32"/>
        </w:rPr>
      </w:pPr>
      <w:r>
        <w:rPr>
          <w:rFonts w:hint="eastAsia" w:ascii="楷体" w:hAnsi="楷体" w:eastAsia="楷体" w:cs="楷体"/>
          <w:b/>
          <w:bCs/>
          <w:color w:val="000000"/>
          <w:sz w:val="32"/>
          <w:szCs w:val="32"/>
          <w:lang w:eastAsia="zh-CN"/>
        </w:rPr>
        <w:t>（</w:t>
      </w:r>
      <w:r>
        <w:rPr>
          <w:rFonts w:hint="eastAsia" w:ascii="楷体" w:hAnsi="楷体" w:eastAsia="楷体" w:cs="楷体"/>
          <w:b/>
          <w:bCs/>
          <w:color w:val="000000"/>
          <w:sz w:val="32"/>
          <w:szCs w:val="32"/>
          <w:lang w:val="en-US" w:eastAsia="zh-CN"/>
        </w:rPr>
        <w:t>二）</w:t>
      </w:r>
      <w:r>
        <w:rPr>
          <w:rFonts w:hint="eastAsia" w:ascii="楷体" w:hAnsi="楷体" w:eastAsia="楷体" w:cs="楷体"/>
          <w:b/>
          <w:bCs/>
          <w:color w:val="000000"/>
          <w:sz w:val="32"/>
          <w:szCs w:val="32"/>
        </w:rPr>
        <w:t>加强制度建设，落实安全生产企业主体责任</w:t>
      </w:r>
      <w:r>
        <w:rPr>
          <w:rFonts w:hint="eastAsia" w:ascii="华文仿宋" w:hAnsi="华文仿宋" w:eastAsia="华文仿宋" w:cs="华文仿宋"/>
          <w:b w:val="0"/>
          <w:bCs w:val="0"/>
          <w:color w:val="000000"/>
          <w:sz w:val="32"/>
          <w:szCs w:val="32"/>
        </w:rPr>
        <w:t xml:space="preserve"> </w:t>
      </w:r>
    </w:p>
    <w:p w14:paraId="0FC8734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 w:hAnsi="仿宋" w:eastAsia="仿宋" w:cs="方正仿宋_GB2312"/>
          <w:b w:val="0"/>
          <w:bCs w:val="0"/>
          <w:sz w:val="32"/>
          <w:szCs w:val="32"/>
          <w:lang w:val="en-US" w:eastAsia="zh-CN"/>
        </w:rPr>
        <w:t>本溪市聚德远钢材加工配送有限公司</w:t>
      </w:r>
      <w:r>
        <w:rPr>
          <w:rFonts w:hint="eastAsia" w:ascii="华文仿宋" w:hAnsi="华文仿宋" w:eastAsia="华文仿宋" w:cs="华文仿宋"/>
          <w:b/>
          <w:bCs/>
          <w:color w:val="000000"/>
          <w:sz w:val="32"/>
          <w:szCs w:val="32"/>
        </w:rPr>
        <w:t>一是</w:t>
      </w:r>
      <w:r>
        <w:rPr>
          <w:rFonts w:hint="eastAsia" w:ascii="华文仿宋" w:hAnsi="华文仿宋" w:eastAsia="华文仿宋" w:cs="华文仿宋"/>
          <w:b w:val="0"/>
          <w:bCs w:val="0"/>
          <w:color w:val="000000"/>
          <w:sz w:val="32"/>
          <w:szCs w:val="32"/>
        </w:rPr>
        <w:t>要对内部的安全管理制度、操作规程和体系文件进行全面梳理，切实建立起一套完整、有效的公司安全管理制度体系；</w:t>
      </w:r>
      <w:r>
        <w:rPr>
          <w:rFonts w:hint="eastAsia" w:ascii="华文仿宋" w:hAnsi="华文仿宋" w:eastAsia="华文仿宋" w:cs="华文仿宋"/>
          <w:b/>
          <w:bCs/>
          <w:color w:val="000000"/>
          <w:sz w:val="32"/>
          <w:szCs w:val="32"/>
        </w:rPr>
        <w:t>二是</w:t>
      </w:r>
      <w:r>
        <w:rPr>
          <w:rFonts w:hint="eastAsia" w:ascii="华文仿宋" w:hAnsi="华文仿宋" w:eastAsia="华文仿宋" w:cs="华文仿宋"/>
          <w:b w:val="0"/>
          <w:bCs w:val="0"/>
          <w:color w:val="000000"/>
          <w:sz w:val="32"/>
          <w:szCs w:val="32"/>
        </w:rPr>
        <w:t>主要负责人要落实本单位全员安全生产责任制，组织建立并落实安全风险分级管控和隐患排查治理双重预防工作机制，督促检查本单位安全生产工作落实情况，及时消除安全隐患。</w:t>
      </w:r>
      <w:r>
        <w:rPr>
          <w:rFonts w:hint="eastAsia" w:ascii="华文仿宋" w:hAnsi="华文仿宋" w:eastAsia="华文仿宋" w:cs="华文仿宋"/>
          <w:b/>
          <w:bCs/>
          <w:color w:val="000000"/>
          <w:sz w:val="32"/>
          <w:szCs w:val="32"/>
        </w:rPr>
        <w:t>三是</w:t>
      </w:r>
      <w:r>
        <w:rPr>
          <w:rFonts w:hint="eastAsia" w:ascii="华文仿宋" w:hAnsi="华文仿宋" w:eastAsia="华文仿宋" w:cs="华文仿宋"/>
          <w:b w:val="0"/>
          <w:bCs w:val="0"/>
          <w:color w:val="000000"/>
          <w:sz w:val="32"/>
          <w:szCs w:val="32"/>
        </w:rPr>
        <w:t>要根据法律法规和相关技术规范要求，制定安全生产教育和培训计划并认真组织实施，切实把安全生产知识和事故案例纳入到培训内容中，确保作业人员具备必要的安全生产知识，熟练掌握安全操作规程，进一步提高危险辨识能力和自我保护能力。</w:t>
      </w:r>
      <w:r>
        <w:rPr>
          <w:rFonts w:hint="eastAsia" w:ascii="华文仿宋" w:hAnsi="华文仿宋" w:eastAsia="华文仿宋" w:cs="华文仿宋"/>
          <w:b/>
          <w:bCs/>
          <w:color w:val="000000"/>
          <w:sz w:val="32"/>
          <w:szCs w:val="32"/>
        </w:rPr>
        <w:t>四是</w:t>
      </w:r>
      <w:r>
        <w:rPr>
          <w:rFonts w:hint="eastAsia" w:ascii="华文仿宋" w:hAnsi="华文仿宋" w:eastAsia="华文仿宋" w:cs="华文仿宋"/>
          <w:b w:val="0"/>
          <w:bCs w:val="0"/>
          <w:color w:val="000000"/>
          <w:sz w:val="32"/>
          <w:szCs w:val="32"/>
        </w:rPr>
        <w:t>要建立健全隐患排查治理机制。针对各岗位存在的风险点、风险源等实际问题，建立隐患</w:t>
      </w:r>
      <w:r>
        <w:rPr>
          <w:rFonts w:hint="eastAsia" w:ascii="华文仿宋" w:hAnsi="华文仿宋" w:eastAsia="华文仿宋" w:cs="华文仿宋"/>
          <w:b w:val="0"/>
          <w:bCs w:val="0"/>
          <w:color w:val="000000"/>
          <w:sz w:val="32"/>
          <w:szCs w:val="32"/>
          <w:lang w:eastAsia="zh-CN"/>
        </w:rPr>
        <w:t>台账</w:t>
      </w:r>
      <w:r>
        <w:rPr>
          <w:rFonts w:hint="eastAsia" w:ascii="华文仿宋" w:hAnsi="华文仿宋" w:eastAsia="华文仿宋" w:cs="华文仿宋"/>
          <w:b w:val="0"/>
          <w:bCs w:val="0"/>
          <w:color w:val="000000"/>
          <w:sz w:val="32"/>
          <w:szCs w:val="32"/>
        </w:rPr>
        <w:t>，制定安全防范措施，加大安全生产资金投入，明确岗位职责，并监督员工严格执行。</w:t>
      </w:r>
    </w:p>
    <w:p w14:paraId="6DC80C1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622" w:firstLineChars="200"/>
        <w:jc w:val="both"/>
        <w:textAlignment w:val="auto"/>
        <w:rPr>
          <w:rFonts w:ascii="楷体" w:hAnsi="楷体" w:eastAsia="楷体" w:cs="楷体"/>
          <w:b/>
          <w:bCs/>
          <w:color w:val="000000"/>
          <w:sz w:val="31"/>
          <w:szCs w:val="31"/>
        </w:rPr>
      </w:pP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三）</w:t>
      </w:r>
      <w:r>
        <w:rPr>
          <w:rFonts w:ascii="楷体" w:hAnsi="楷体" w:eastAsia="楷体" w:cs="楷体"/>
          <w:b/>
          <w:bCs/>
          <w:color w:val="000000"/>
          <w:sz w:val="31"/>
          <w:szCs w:val="31"/>
        </w:rPr>
        <w:t>深刻汲取事故教训</w:t>
      </w:r>
      <w:r>
        <w:rPr>
          <w:rFonts w:hint="eastAsia" w:ascii="楷体" w:hAnsi="楷体" w:eastAsia="楷体" w:cs="楷体"/>
          <w:b/>
          <w:bCs/>
          <w:color w:val="000000"/>
          <w:sz w:val="31"/>
          <w:szCs w:val="31"/>
          <w:lang w:eastAsia="zh-CN"/>
        </w:rPr>
        <w:t>，</w:t>
      </w:r>
      <w:r>
        <w:rPr>
          <w:rFonts w:hint="eastAsia" w:ascii="楷体" w:hAnsi="楷体" w:eastAsia="楷体" w:cs="楷体"/>
          <w:b/>
          <w:bCs/>
          <w:color w:val="000000"/>
          <w:sz w:val="31"/>
          <w:szCs w:val="31"/>
          <w:lang w:val="en-US" w:eastAsia="zh-CN"/>
        </w:rPr>
        <w:t>深入开展自查自纠</w:t>
      </w:r>
      <w:r>
        <w:rPr>
          <w:rFonts w:ascii="楷体" w:hAnsi="楷体" w:eastAsia="楷体" w:cs="楷体"/>
          <w:b/>
          <w:bCs/>
          <w:color w:val="000000"/>
          <w:sz w:val="31"/>
          <w:szCs w:val="31"/>
        </w:rPr>
        <w:t xml:space="preserve"> </w:t>
      </w:r>
    </w:p>
    <w:p w14:paraId="03915B2A">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方正仿宋_GB2312"/>
          <w:b w:val="0"/>
          <w:bCs w:val="0"/>
          <w:sz w:val="32"/>
          <w:szCs w:val="32"/>
          <w:lang w:val="en-US" w:eastAsia="zh-CN"/>
        </w:rPr>
        <w:t>本溪市聚德远钢材加工配送有限公司</w:t>
      </w:r>
      <w:r>
        <w:rPr>
          <w:rFonts w:ascii="仿宋" w:hAnsi="仿宋" w:eastAsia="仿宋" w:cs="仿宋"/>
          <w:b w:val="0"/>
          <w:bCs w:val="0"/>
          <w:color w:val="000000"/>
          <w:sz w:val="31"/>
          <w:szCs w:val="31"/>
        </w:rPr>
        <w:t>要深刻汲取此次事 故教训，</w:t>
      </w:r>
      <w:r>
        <w:rPr>
          <w:rFonts w:hint="eastAsia" w:ascii="仿宋" w:hAnsi="仿宋" w:eastAsia="仿宋" w:cs="仿宋"/>
          <w:b w:val="0"/>
          <w:bCs w:val="0"/>
          <w:color w:val="000000"/>
          <w:sz w:val="31"/>
          <w:szCs w:val="31"/>
          <w:lang w:val="en-US" w:eastAsia="zh-CN"/>
        </w:rPr>
        <w:t>做到</w:t>
      </w:r>
      <w:r>
        <w:rPr>
          <w:rFonts w:ascii="仿宋" w:hAnsi="仿宋" w:eastAsia="仿宋" w:cs="仿宋"/>
          <w:b w:val="0"/>
          <w:bCs w:val="0"/>
          <w:color w:val="000000"/>
          <w:sz w:val="31"/>
          <w:szCs w:val="31"/>
        </w:rPr>
        <w:t>举一反三，</w:t>
      </w:r>
      <w:r>
        <w:rPr>
          <w:rFonts w:hint="eastAsia" w:ascii="仿宋" w:hAnsi="仿宋" w:eastAsia="仿宋" w:cs="仿宋"/>
          <w:b w:val="0"/>
          <w:bCs w:val="0"/>
          <w:sz w:val="32"/>
          <w:szCs w:val="32"/>
          <w:lang w:val="en-US" w:eastAsia="zh-CN"/>
        </w:rPr>
        <w:t>将“防风险、除隐患、保安全”理念落实到安全生产管理工作全过程。</w:t>
      </w:r>
      <w:r>
        <w:rPr>
          <w:rFonts w:ascii="仿宋" w:hAnsi="仿宋" w:eastAsia="仿宋" w:cs="仿宋"/>
          <w:b w:val="0"/>
          <w:bCs w:val="0"/>
          <w:color w:val="000000"/>
          <w:sz w:val="31"/>
          <w:szCs w:val="31"/>
        </w:rPr>
        <w:t>采取措施开展风险防控治理工作，</w:t>
      </w:r>
      <w:r>
        <w:rPr>
          <w:rFonts w:hint="eastAsia" w:ascii="仿宋" w:hAnsi="仿宋" w:eastAsia="仿宋" w:cs="仿宋"/>
          <w:b w:val="0"/>
          <w:bCs w:val="0"/>
          <w:sz w:val="32"/>
          <w:szCs w:val="32"/>
          <w:lang w:val="en-US" w:eastAsia="zh-CN"/>
        </w:rPr>
        <w:t>以高度政治责任感和使命感，抓好企业生产各环节的安全管理工作，坚持“严、细、实、效”的安全管理手段，</w:t>
      </w:r>
      <w:r>
        <w:rPr>
          <w:rFonts w:ascii="仿宋" w:hAnsi="仿宋" w:eastAsia="仿宋" w:cs="仿宋"/>
          <w:b w:val="0"/>
          <w:bCs w:val="0"/>
          <w:color w:val="000000"/>
          <w:sz w:val="31"/>
          <w:szCs w:val="31"/>
        </w:rPr>
        <w:t>立即开展自查自纠，重点检查</w:t>
      </w:r>
      <w:r>
        <w:rPr>
          <w:rFonts w:hint="eastAsia" w:ascii="仿宋" w:hAnsi="仿宋" w:eastAsia="仿宋" w:cs="仿宋"/>
          <w:b w:val="0"/>
          <w:bCs w:val="0"/>
          <w:color w:val="000000"/>
          <w:sz w:val="31"/>
          <w:szCs w:val="31"/>
          <w:lang w:val="en-US" w:eastAsia="zh-CN"/>
        </w:rPr>
        <w:t>制度落实</w:t>
      </w:r>
      <w:r>
        <w:rPr>
          <w:rFonts w:ascii="仿宋" w:hAnsi="仿宋" w:eastAsia="仿宋" w:cs="仿宋"/>
          <w:b w:val="0"/>
          <w:bCs w:val="0"/>
          <w:color w:val="000000"/>
          <w:sz w:val="31"/>
          <w:szCs w:val="31"/>
        </w:rPr>
        <w:t>、</w:t>
      </w:r>
      <w:r>
        <w:rPr>
          <w:rFonts w:hint="eastAsia" w:ascii="仿宋" w:hAnsi="仿宋" w:eastAsia="仿宋" w:cs="仿宋"/>
          <w:b w:val="0"/>
          <w:bCs w:val="0"/>
          <w:color w:val="000000"/>
          <w:sz w:val="31"/>
          <w:szCs w:val="31"/>
          <w:lang w:val="en-US" w:eastAsia="zh-CN"/>
        </w:rPr>
        <w:t>吊装</w:t>
      </w:r>
      <w:r>
        <w:rPr>
          <w:rFonts w:ascii="仿宋" w:hAnsi="仿宋" w:eastAsia="仿宋" w:cs="仿宋"/>
          <w:b w:val="0"/>
          <w:bCs w:val="0"/>
          <w:color w:val="000000"/>
          <w:sz w:val="31"/>
          <w:szCs w:val="31"/>
        </w:rPr>
        <w:t>人员培训、技术交底、</w:t>
      </w:r>
      <w:r>
        <w:rPr>
          <w:rFonts w:hint="eastAsia" w:ascii="仿宋" w:hAnsi="仿宋" w:eastAsia="仿宋" w:cs="仿宋"/>
          <w:b w:val="0"/>
          <w:bCs w:val="0"/>
          <w:color w:val="000000"/>
          <w:sz w:val="31"/>
          <w:szCs w:val="31"/>
          <w:lang w:val="en-US" w:eastAsia="zh-CN"/>
        </w:rPr>
        <w:t>交接班</w:t>
      </w:r>
      <w:r>
        <w:rPr>
          <w:rFonts w:ascii="仿宋" w:hAnsi="仿宋" w:eastAsia="仿宋" w:cs="仿宋"/>
          <w:b w:val="0"/>
          <w:bCs w:val="0"/>
          <w:color w:val="000000"/>
          <w:sz w:val="31"/>
          <w:szCs w:val="31"/>
        </w:rPr>
        <w:t>等环节，</w:t>
      </w:r>
      <w:r>
        <w:rPr>
          <w:rFonts w:hint="eastAsia" w:ascii="仿宋" w:hAnsi="仿宋" w:eastAsia="仿宋" w:cs="仿宋"/>
          <w:b w:val="0"/>
          <w:bCs w:val="0"/>
          <w:color w:val="000000"/>
          <w:sz w:val="31"/>
          <w:szCs w:val="31"/>
          <w:lang w:val="en-US" w:eastAsia="zh-CN"/>
        </w:rPr>
        <w:t>完善事故</w:t>
      </w:r>
      <w:r>
        <w:rPr>
          <w:rFonts w:ascii="仿宋" w:hAnsi="仿宋" w:eastAsia="仿宋" w:cs="仿宋"/>
          <w:b w:val="0"/>
          <w:bCs w:val="0"/>
          <w:color w:val="000000"/>
          <w:sz w:val="31"/>
          <w:szCs w:val="31"/>
        </w:rPr>
        <w:t>应急救援预案</w:t>
      </w:r>
      <w:r>
        <w:rPr>
          <w:rFonts w:hint="eastAsia" w:ascii="仿宋" w:hAnsi="仿宋" w:eastAsia="仿宋" w:cs="仿宋"/>
          <w:b w:val="0"/>
          <w:bCs w:val="0"/>
          <w:color w:val="000000"/>
          <w:sz w:val="31"/>
          <w:szCs w:val="31"/>
          <w:lang w:eastAsia="zh-CN"/>
        </w:rPr>
        <w:t>，</w:t>
      </w:r>
      <w:r>
        <w:rPr>
          <w:rFonts w:ascii="仿宋" w:hAnsi="仿宋" w:eastAsia="仿宋" w:cs="仿宋"/>
          <w:b w:val="0"/>
          <w:bCs w:val="0"/>
          <w:color w:val="000000"/>
          <w:sz w:val="31"/>
          <w:szCs w:val="31"/>
        </w:rPr>
        <w:t>并适时开展演练，切实落实全员安全生产责任制，确保不再发生事故。</w:t>
      </w:r>
    </w:p>
    <w:p w14:paraId="01CC6FAE">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方正仿宋_GB2312"/>
          <w:b w:val="0"/>
          <w:bCs w:val="0"/>
          <w:sz w:val="32"/>
          <w:szCs w:val="32"/>
          <w:lang w:val="en-US" w:eastAsia="zh-CN"/>
        </w:rPr>
      </w:pPr>
    </w:p>
    <w:p w14:paraId="68BEC9D7">
      <w:pPr>
        <w:numPr>
          <w:ilvl w:val="0"/>
          <w:numId w:val="0"/>
        </w:numPr>
        <w:rPr>
          <w:rFonts w:hint="default" w:ascii="仿宋" w:hAnsi="仿宋" w:eastAsia="仿宋" w:cs="方正仿宋_GB2312"/>
          <w:b w:val="0"/>
          <w:bCs w:val="0"/>
          <w:sz w:val="32"/>
          <w:szCs w:val="32"/>
          <w:lang w:val="en-US" w:eastAsia="zh-CN"/>
        </w:rPr>
      </w:pPr>
    </w:p>
    <w:p w14:paraId="592C4651">
      <w:pPr>
        <w:numPr>
          <w:ilvl w:val="0"/>
          <w:numId w:val="0"/>
        </w:numPr>
        <w:ind w:firstLine="642"/>
        <w:rPr>
          <w:rFonts w:hint="default" w:ascii="仿宋" w:hAnsi="仿宋" w:eastAsia="仿宋" w:cs="方正仿宋_GB2312"/>
          <w:b w:val="0"/>
          <w:bCs w:val="0"/>
          <w:sz w:val="32"/>
          <w:szCs w:val="32"/>
          <w:lang w:val="en-US" w:eastAsia="zh-CN"/>
        </w:rPr>
      </w:pPr>
    </w:p>
    <w:p w14:paraId="3F6FC045">
      <w:pPr>
        <w:numPr>
          <w:ilvl w:val="0"/>
          <w:numId w:val="0"/>
        </w:numPr>
        <w:ind w:firstLine="642"/>
        <w:rPr>
          <w:rFonts w:hint="default" w:ascii="仿宋" w:hAnsi="仿宋" w:eastAsia="仿宋" w:cs="方正仿宋_GB2312"/>
          <w:b w:val="0"/>
          <w:bCs w:val="0"/>
          <w:sz w:val="32"/>
          <w:szCs w:val="32"/>
          <w:lang w:val="en-US" w:eastAsia="zh-CN"/>
        </w:rPr>
      </w:pPr>
    </w:p>
    <w:p w14:paraId="7AC98469">
      <w:pPr>
        <w:numPr>
          <w:ilvl w:val="0"/>
          <w:numId w:val="0"/>
        </w:numPr>
        <w:rPr>
          <w:rFonts w:hint="default" w:ascii="仿宋" w:hAnsi="仿宋" w:eastAsia="仿宋" w:cs="方正仿宋_GB2312"/>
          <w:b w:val="0"/>
          <w:bCs w:val="0"/>
          <w:sz w:val="32"/>
          <w:szCs w:val="32"/>
          <w:lang w:val="en-US" w:eastAsia="zh-CN"/>
        </w:rPr>
      </w:pPr>
    </w:p>
    <w:p w14:paraId="5C704E08">
      <w:pPr>
        <w:ind w:left="3833" w:leftChars="1368" w:hanging="960" w:hangingChars="300"/>
        <w:rPr>
          <w:rFonts w:hint="eastAsia" w:ascii="仿宋" w:hAnsi="仿宋" w:eastAsia="仿宋" w:cs="仿宋"/>
          <w:b w:val="0"/>
          <w:bCs w:val="0"/>
          <w:sz w:val="32"/>
          <w:szCs w:val="32"/>
        </w:rPr>
      </w:pPr>
      <w:r>
        <w:rPr>
          <w:rFonts w:hint="eastAsia" w:ascii="仿宋" w:hAnsi="仿宋" w:eastAsia="仿宋" w:cs="仿宋"/>
          <w:b w:val="0"/>
          <w:bCs w:val="0"/>
          <w:sz w:val="32"/>
          <w:szCs w:val="32"/>
        </w:rPr>
        <w:t>本溪市聚德远钢材加工配送有限公司“1·5”一般亡人事故调查组</w:t>
      </w:r>
    </w:p>
    <w:p w14:paraId="244A4231">
      <w:pPr>
        <w:ind w:firstLine="4800" w:firstLineChars="1500"/>
        <w:rPr>
          <w:rFonts w:hint="default" w:ascii="仿宋" w:hAnsi="仿宋" w:eastAsia="仿宋" w:cs="方正仿宋_GB2312"/>
          <w:b w:val="0"/>
          <w:bCs w:val="0"/>
          <w:sz w:val="32"/>
          <w:szCs w:val="32"/>
          <w:lang w:val="en-US" w:eastAsia="zh-CN"/>
        </w:rPr>
      </w:pPr>
      <w:r>
        <w:rPr>
          <w:rFonts w:hint="eastAsia" w:ascii="仿宋" w:hAnsi="仿宋" w:eastAsia="仿宋" w:cs="仿宋"/>
          <w:b w:val="0"/>
          <w:bCs w:val="0"/>
          <w:sz w:val="32"/>
          <w:szCs w:val="32"/>
        </w:rPr>
        <w:t>2026年2月</w:t>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日</w:t>
      </w:r>
    </w:p>
    <w:bookmarkEnd w:id="0"/>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华文宋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00" w:usb3="00000000" w:csb0="00000000" w:csb1="00000000"/>
  </w:font>
  <w:font w:name="方正仿宋_GBK">
    <w:altName w:val="微软雅黑"/>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sans-serif">
    <w:altName w:val="微软雅黑"/>
    <w:panose1 w:val="00000000000000000000"/>
    <w:charset w:val="00"/>
    <w:family w:val="auto"/>
    <w:pitch w:val="default"/>
    <w:sig w:usb0="00000000" w:usb1="00000000" w:usb2="00000000" w:usb3="00000000" w:csb0="00040001" w:csb1="00000000"/>
  </w:font>
  <w:font w:name="Noto Serif SC">
    <w:altName w:val="宋体"/>
    <w:panose1 w:val="02020200000000000000"/>
    <w:charset w:val="86"/>
    <w:family w:val="auto"/>
    <w:pitch w:val="default"/>
    <w:sig w:usb0="00000000" w:usb1="00000000" w:usb2="00000016" w:usb3="00000000" w:csb0="60060107" w:csb1="00000000"/>
  </w:font>
  <w:font w:name="仿宋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4826A">
    <w:pPr>
      <w:pStyle w:val="11"/>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8CF04">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448CF04">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14563">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B926A">
    <w:pPr>
      <w:pStyle w:val="11"/>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7AFC">
    <w:pPr>
      <w:pStyle w:val="1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45F37">
    <w:pPr>
      <w:pStyle w:val="1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58C94">
    <w:pPr>
      <w:pStyle w:val="12"/>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729"/>
    <w:rsid w:val="000421CE"/>
    <w:rsid w:val="000A1180"/>
    <w:rsid w:val="000C3729"/>
    <w:rsid w:val="0015331A"/>
    <w:rsid w:val="002619FD"/>
    <w:rsid w:val="00911AD9"/>
    <w:rsid w:val="00954E12"/>
    <w:rsid w:val="009F3348"/>
    <w:rsid w:val="00D17325"/>
    <w:rsid w:val="00F04CB9"/>
    <w:rsid w:val="032D3C8D"/>
    <w:rsid w:val="0674588B"/>
    <w:rsid w:val="0B221574"/>
    <w:rsid w:val="0D9A52EA"/>
    <w:rsid w:val="10606F0E"/>
    <w:rsid w:val="110037C4"/>
    <w:rsid w:val="1178283C"/>
    <w:rsid w:val="13661649"/>
    <w:rsid w:val="174B4BEE"/>
    <w:rsid w:val="1752245B"/>
    <w:rsid w:val="18701001"/>
    <w:rsid w:val="1A8B00EE"/>
    <w:rsid w:val="1D5435C1"/>
    <w:rsid w:val="1EEC3DE8"/>
    <w:rsid w:val="1FBD0F52"/>
    <w:rsid w:val="21355986"/>
    <w:rsid w:val="21983295"/>
    <w:rsid w:val="24ED38F7"/>
    <w:rsid w:val="266B012B"/>
    <w:rsid w:val="29A17D99"/>
    <w:rsid w:val="29D36FF8"/>
    <w:rsid w:val="2D1D6650"/>
    <w:rsid w:val="2DD479FA"/>
    <w:rsid w:val="33BF1A82"/>
    <w:rsid w:val="33DC44A1"/>
    <w:rsid w:val="3455088C"/>
    <w:rsid w:val="354A2419"/>
    <w:rsid w:val="358572EF"/>
    <w:rsid w:val="36581519"/>
    <w:rsid w:val="3E84732E"/>
    <w:rsid w:val="42FA3154"/>
    <w:rsid w:val="43D7446F"/>
    <w:rsid w:val="4AC34DF7"/>
    <w:rsid w:val="4B016E06"/>
    <w:rsid w:val="4C1F7E58"/>
    <w:rsid w:val="4CB93628"/>
    <w:rsid w:val="4ED975B5"/>
    <w:rsid w:val="4EF67679"/>
    <w:rsid w:val="4F4205C8"/>
    <w:rsid w:val="4FDF3AE8"/>
    <w:rsid w:val="516F5025"/>
    <w:rsid w:val="53684453"/>
    <w:rsid w:val="54612BFF"/>
    <w:rsid w:val="5480244D"/>
    <w:rsid w:val="5A096D7E"/>
    <w:rsid w:val="5A1D1FAE"/>
    <w:rsid w:val="5A212F2E"/>
    <w:rsid w:val="5B836134"/>
    <w:rsid w:val="5CB232C0"/>
    <w:rsid w:val="60326A1A"/>
    <w:rsid w:val="68F916F9"/>
    <w:rsid w:val="6F270D0F"/>
    <w:rsid w:val="6F2D25B8"/>
    <w:rsid w:val="72487340"/>
    <w:rsid w:val="7346211D"/>
    <w:rsid w:val="73D21B01"/>
    <w:rsid w:val="749B1FE3"/>
    <w:rsid w:val="75CD7BEC"/>
    <w:rsid w:val="7D5F1C46"/>
    <w:rsid w:val="BE7D4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szCs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11"/>
    <w:qFormat/>
    <w:uiPriority w:val="99"/>
    <w:rPr>
      <w:sz w:val="18"/>
      <w:szCs w:val="18"/>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 w:type="paragraph" w:customStyle="1" w:styleId="40">
    <w:name w:val="WPSOffice手动目录 3"/>
    <w:qFormat/>
    <w:uiPriority w:val="0"/>
    <w:pPr>
      <w:ind w:leftChars="400"/>
    </w:pPr>
    <w:rPr>
      <w:rFonts w:ascii="Times New Roman" w:hAnsi="Times New Roman" w:eastAsia="宋体" w:cs="Times New Roman"/>
      <w:sz w:val="20"/>
      <w:szCs w:val="20"/>
    </w:rPr>
  </w:style>
  <w:style w:type="paragraph" w:customStyle="1" w:styleId="41">
    <w:name w:val="列出段落2"/>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c0002ee6-b7ea-4f8b-85ee-7e48bbe01635</errorID>
      <errorWord xmlns="http://schemas.wps.cn/vas-ai-hub/contract-review">《安全生产法》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《中华人民共和国安全生产法》</item>
      </candidateList>
      <explain xmlns="http://schemas.wps.cn/vas-ai-hub/contract-review"/>
      <paraID xmlns="http://schemas.wps.cn/vas-ai-hub/contract-review">6F551B02</paraID>
      <start xmlns="http://schemas.wps.cn/vas-ai-hub/contract-review">67</start>
      <end xmlns="http://schemas.wps.cn/vas-ai-hub/contract-review">74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c70e5732-f1b7-4e38-ae25-89a02f94c880</errorID>
      <errorWord xmlns="http://schemas.wps.cn/vas-ai-hub/contract-review">特种设备安全法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中华人民共和国特种设备安全法</item>
      </candidateList>
      <explain xmlns="http://schemas.wps.cn/vas-ai-hub/contract-review">当前法律法规名称使用简称，请注意是否应当使用全称。</explain>
      <paraID xmlns="http://schemas.wps.cn/vas-ai-hub/contract-review">6F551B02</paraID>
      <start xmlns="http://schemas.wps.cn/vas-ai-hub/contract-review">75</start>
      <end xmlns="http://schemas.wps.cn/vas-ai-hub/contract-review">82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4cbef3fd-66aa-4420-8ca2-26eb5e9d40b4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c907fb28-d882-480a-92fa-7ababa7e45f2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222</start>
      <end xmlns="http://schemas.wps.cn/vas-ai-hub/contract-review">223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73c34e91-5f0d-4205-a46c-353172fa19c4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51EB0888</paraID>
      <start xmlns="http://schemas.wps.cn/vas-ai-hub/contract-review">270</start>
      <end xmlns="http://schemas.wps.cn/vas-ai-hub/contract-review">271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0ccc4efa-4f5a-4150-bf2b-9f5be151350f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5E178724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746bfb40-b9bf-41e8-a0d1-01a81783a8ad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4021F4B9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3eb481ad-33f5-4279-b993-d424d463f7ff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1557545D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f48c7996-bbec-4ef8-80c2-90d61626f991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55FCC8F7</paraID>
      <start xmlns="http://schemas.wps.cn/vas-ai-hub/contract-review">166</start>
      <end xmlns="http://schemas.wps.cn/vas-ai-hub/contract-review">167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cabae82d-c009-4f30-9c23-15077aa3c6f2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33EDA31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9646fd15-0984-4612-9f0c-57e97b3e7ad9</errorID>
      <errorWord xmlns="http://schemas.wps.cn/vas-ai-hub/contract-review">遭受到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遭受</item>
      </candidateList>
      <explain xmlns="http://schemas.wps.cn/vas-ai-hub/contract-review">〈动〉受到（不幸或损害）：～打击｜～失败｜身体～摧残。</explain>
      <paraID xmlns="http://schemas.wps.cn/vas-ai-hub/contract-review">5A96223B</paraID>
      <start xmlns="http://schemas.wps.cn/vas-ai-hub/contract-review">92</start>
      <end xmlns="http://schemas.wps.cn/vas-ai-hub/contract-review">95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32d87c7e-cd3a-4e9d-8c43-67723a511c8e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E1C71CD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d8e3ebe4-1d4a-4595-8a47-1738eddc6a20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4BB30A1B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c14e0a86-4f40-4363-833f-f90f20691331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2624130D</paraID>
      <start xmlns="http://schemas.wps.cn/vas-ai-hub/contract-review">92</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832a2bc3-b2bf-4c0c-a575-664fce79aa30</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147BE2E9</paraID>
      <start xmlns="http://schemas.wps.cn/vas-ai-hub/contract-review">43</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29dd1bf8-a6bc-4e43-82c9-ef764d4e9985</errorID>
      <errorWord xmlns="http://schemas.wps.cn/vas-ai-hub/contract-review">负责所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负责</item>
      </candidateList>
      <explain xmlns="http://schemas.wps.cn/vas-ai-hub/contract-review">❶〈动〉担负责任：～后勤工作｜这里的事由你～。❷〈形〉（工作）尽到应尽的责任；认真踏实：他对工作很～。</explain>
      <paraID xmlns="http://schemas.wps.cn/vas-ai-hub/contract-review">1179A5E6</paraID>
      <start xmlns="http://schemas.wps.cn/vas-ai-hub/contract-review">38</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90a04dce-142e-4681-8278-95f0c0178654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7B57B186</paraID>
      <start xmlns="http://schemas.wps.cn/vas-ai-hub/contract-review">4</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9093cf4d-0495-4417-a254-72b773ec62e8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20da50e7-0d33-4cae-b430-1ea31f89a36a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23</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c48c517d-85b9-4188-933f-d9b036df0551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8325fab3-0995-412e-b489-c8c1e6cf6e02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1BEBE4B0</paraID>
      <start xmlns="http://schemas.wps.cn/vas-ai-hub/contract-review">164</start>
      <end xmlns="http://schemas.wps.cn/vas-ai-hub/contract-review">165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e7eba4fd-2526-4e6b-8ed6-49aa4269c33f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42739272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e3d106e3-6063-451a-bf76-570909f85f28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73E8C2A6</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e0f4bec3-956c-4795-b146-d035406d4a6d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73E8C2A6</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b85341d7-80dd-44fc-8947-77dbe2efe5c5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62BA3292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2ea67ae9-f1d0-46c9-add4-6c5228cee891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22FE50D2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69bd67a4-60ef-4189-b8a4-48baf874140f</errorID>
      <errorWord xmlns="http://schemas.wps.cn/vas-ai-hub/contract-review">特种设备安全法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中华人民共和国特种设备安全法</item>
      </candidateList>
      <explain xmlns="http://schemas.wps.cn/vas-ai-hub/contract-review">当前法律法规名称使用简称，请注意是否应当使用全称。</explain>
      <paraID xmlns="http://schemas.wps.cn/vas-ai-hub/contract-review">22FE50D2</paraID>
      <start xmlns="http://schemas.wps.cn/vas-ai-hub/contract-review">161</start>
      <end xmlns="http://schemas.wps.cn/vas-ai-hub/contract-review">168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aaffe2e0-001c-4a62-a473-04f9acefe7d2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4ADC84C5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ec5ea78d-fd65-49a0-9144-4322c917d833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70999574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908979e2-6ed6-4092-a91e-f205eac6357e</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4B3B5142</paraID>
      <start xmlns="http://schemas.wps.cn/vas-ai-hub/contract-review">108</start>
      <end xmlns="http://schemas.wps.cn/vas-ai-hub/contract-review">109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b228ff97-0b66-4ea0-b2b2-0059cca6d57f</errorID>
      <errorWord xmlns="http://schemas.wps.cn/vas-ai-hub/contract-review">纳入到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纳入</item>
      </candidateList>
      <explain xmlns="http://schemas.wps.cn/vas-ai-hub/contract-review">〈动〉放进；归入（多用于抽象事物）：～正轨｜～计划。</explain>
      <paraID xmlns="http://schemas.wps.cn/vas-ai-hub/contract-review">4D6B611A</paraID>
      <start xmlns="http://schemas.wps.cn/vas-ai-hub/contract-review">205</start>
      <end xmlns="http://schemas.wps.cn/vas-ai-hub/contract-review">208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c6f2e4-8d56-48d1-a098-4e405a6bd299}">
  <ds:schemaRefs/>
</ds:datastoreItem>
</file>

<file path=docProps/app.xml><?xml version="1.0" encoding="utf-8"?>
<Properties xmlns="http://schemas.openxmlformats.org/officeDocument/2006/extended-properties" xmlns:vt="http://schemas.openxmlformats.org/officeDocument/2006/docPropsVTypes">
  <Template>Normal</Template>
  <Pages>14</Pages>
  <Words>5123</Words>
  <Characters>5325</Characters>
  <Lines>1</Lines>
  <Paragraphs>1</Paragraphs>
  <TotalTime>90</TotalTime>
  <ScaleCrop>false</ScaleCrop>
  <LinksUpToDate>false</LinksUpToDate>
  <CharactersWithSpaces>5410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2026-02-02T15:57:00Z</dcterms:created>
  <dc:creator>悦 悦</dc:creator>
  <cp:lastModifiedBy>梦酷</cp:lastModifiedBy>
  <cp:lastPrinted>2026-02-13T09:42:00Z</cp:lastPrinted>
  <dcterms:modified xsi:type="dcterms:W3CDTF">2026-10-22T13:59:01Z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eyJoZGlkIjoiNmNiYmU1NTg0ZjU2YTg3NWU3ODZmNGZkYzhhZDUwYzMiLCJ1c2VySWQiOiI1MTE1MTMxMTkifQ==</vt:lpwstr>
  </property>
  <property fmtid="{D5CDD505-2E9C-101B-9397-08002B2CF9AE}" pid="3" name="KSOProductBuildVer">
    <vt:lpwstr>2052-12.1.0.28505</vt:lpwstr>
  </property>
  <property fmtid="{D5CDD505-2E9C-101B-9397-08002B2CF9AE}" pid="4" name="ICV">
    <vt:lpwstr>FB5DE18882844212976980533223F178_13</vt:lpwstr>
  </property>
</Properties>
</file>